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6721" w14:textId="77777777" w:rsidR="00B1452C" w:rsidRDefault="00B1452C">
      <w:pPr>
        <w:pBdr>
          <w:top w:val="nil"/>
          <w:left w:val="nil"/>
          <w:bottom w:val="nil"/>
          <w:right w:val="nil"/>
          <w:between w:val="nil"/>
        </w:pBdr>
        <w:jc w:val="right"/>
        <w:rPr>
          <w:rFonts w:ascii="Calibri" w:eastAsia="Calibri" w:hAnsi="Calibri" w:cs="Calibri"/>
          <w:color w:val="000000"/>
          <w:sz w:val="22"/>
          <w:szCs w:val="22"/>
        </w:rPr>
      </w:pPr>
      <w:bookmarkStart w:id="0" w:name="_gjdgxs" w:colFirst="0" w:colLast="0"/>
      <w:bookmarkEnd w:id="0"/>
    </w:p>
    <w:p w14:paraId="7EA5DC7A" w14:textId="77777777" w:rsidR="00C23DFE" w:rsidRPr="00C23DFE" w:rsidRDefault="00C23DFE" w:rsidP="00C23DFE">
      <w:pPr>
        <w:rPr>
          <w:rFonts w:ascii="Calibri" w:eastAsia="Calibri" w:hAnsi="Calibri" w:cs="Calibri"/>
          <w:b/>
          <w:bCs/>
          <w:color w:val="000000"/>
          <w:sz w:val="22"/>
          <w:szCs w:val="22"/>
        </w:rPr>
      </w:pPr>
      <w:r w:rsidRPr="00C23DFE">
        <w:rPr>
          <w:rFonts w:ascii="Calibri" w:eastAsia="Calibri" w:hAnsi="Calibri" w:cs="Calibri"/>
          <w:b/>
          <w:bCs/>
          <w:color w:val="000000"/>
          <w:sz w:val="22"/>
          <w:szCs w:val="22"/>
        </w:rPr>
        <w:t>Národní památkový ústav</w:t>
      </w:r>
    </w:p>
    <w:p w14:paraId="3C082E3B"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státní příspěvková organizace, zřízená rozhodnutím MK ČR č. j. 11617/2002</w:t>
      </w:r>
    </w:p>
    <w:p w14:paraId="20E2554B"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IČO: 750 32 333, DIČ: CZ75032333,</w:t>
      </w:r>
    </w:p>
    <w:p w14:paraId="25EED924"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se sídlem Valdštejnské nám. 3, 118 01 Praha 1 – Malá Strana,</w:t>
      </w:r>
    </w:p>
    <w:p w14:paraId="570D0B13"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bankovní spojení: ČNB, č. </w:t>
      </w:r>
      <w:proofErr w:type="spellStart"/>
      <w:r w:rsidRPr="00C23DFE">
        <w:rPr>
          <w:rFonts w:ascii="Calibri" w:eastAsia="Calibri" w:hAnsi="Calibri" w:cs="Calibri"/>
          <w:color w:val="000000"/>
          <w:sz w:val="22"/>
          <w:szCs w:val="22"/>
        </w:rPr>
        <w:t>ú.</w:t>
      </w:r>
      <w:proofErr w:type="spellEnd"/>
      <w:r w:rsidRPr="00C23DFE">
        <w:rPr>
          <w:rFonts w:ascii="Calibri" w:eastAsia="Calibri" w:hAnsi="Calibri" w:cs="Calibri"/>
          <w:color w:val="000000"/>
          <w:sz w:val="22"/>
          <w:szCs w:val="22"/>
        </w:rPr>
        <w:t>: 300003-60039011 / 0710, variabilní symbol 30002017</w:t>
      </w:r>
    </w:p>
    <w:p w14:paraId="2A6EBF4E"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zastoupen Mgr. Petrem Pavelcem, Ph.D., ředitelem územní památkové správy v Českých Budějovicích</w:t>
      </w:r>
    </w:p>
    <w:p w14:paraId="75ADE049"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 xml:space="preserve">Doručovací adresa: </w:t>
      </w:r>
    </w:p>
    <w:p w14:paraId="2A823F44"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Národní památkový ústav</w:t>
      </w:r>
    </w:p>
    <w:p w14:paraId="61C1D929"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územní památková správa v Českých Budějovicích</w:t>
      </w:r>
    </w:p>
    <w:p w14:paraId="64B4E258"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 xml:space="preserve">se sídlem nám. Přemysla Otakara II. čp. 34, 370 21 České Budějovice </w:t>
      </w:r>
    </w:p>
    <w:p w14:paraId="0A5C2BC1"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(dále jen „NPÚ“)</w:t>
      </w:r>
    </w:p>
    <w:p w14:paraId="0D07402A" w14:textId="77777777" w:rsidR="00C23DFE" w:rsidRPr="00C23DFE" w:rsidRDefault="00C23DFE" w:rsidP="00C23DFE">
      <w:pPr>
        <w:rPr>
          <w:rFonts w:ascii="Calibri" w:eastAsia="Calibri" w:hAnsi="Calibri" w:cs="Calibri"/>
          <w:color w:val="000000"/>
          <w:sz w:val="22"/>
          <w:szCs w:val="22"/>
        </w:rPr>
      </w:pPr>
    </w:p>
    <w:p w14:paraId="6A3555CF"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 xml:space="preserve">a </w:t>
      </w:r>
    </w:p>
    <w:p w14:paraId="1B29DC24"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 xml:space="preserve"> </w:t>
      </w:r>
    </w:p>
    <w:p w14:paraId="2FEF00CF" w14:textId="77777777" w:rsidR="00C23DFE" w:rsidRPr="00C23DFE" w:rsidRDefault="00C23DFE" w:rsidP="00C23DFE">
      <w:pPr>
        <w:rPr>
          <w:rFonts w:ascii="Calibri" w:eastAsia="Calibri" w:hAnsi="Calibri" w:cs="Calibri"/>
          <w:b/>
          <w:bCs/>
          <w:color w:val="000000"/>
          <w:sz w:val="22"/>
          <w:szCs w:val="22"/>
        </w:rPr>
      </w:pPr>
      <w:r w:rsidRPr="00C23DFE">
        <w:rPr>
          <w:rFonts w:ascii="Calibri" w:eastAsia="Calibri" w:hAnsi="Calibri" w:cs="Calibri"/>
          <w:b/>
          <w:bCs/>
          <w:color w:val="000000"/>
          <w:sz w:val="22"/>
          <w:szCs w:val="22"/>
        </w:rPr>
        <w:t xml:space="preserve">Česká republika - Agentura ochrany přírody a krajiny České republiky </w:t>
      </w:r>
    </w:p>
    <w:p w14:paraId="7EFED3B8"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organizační složka státu</w:t>
      </w:r>
    </w:p>
    <w:p w14:paraId="110D47D6"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IČO: 629 33 951</w:t>
      </w:r>
    </w:p>
    <w:p w14:paraId="4589984F"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Se sídlem Kaplanova 1931/1, 148 00 Praha 11 Chodov</w:t>
      </w:r>
    </w:p>
    <w:p w14:paraId="4AA4F80C"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Bankovní spojení: ČNB, č. účtu: 19-18228-011/0710, vs. 031</w:t>
      </w:r>
    </w:p>
    <w:p w14:paraId="35CCCD09" w14:textId="77777777" w:rsidR="00C23DFE" w:rsidRP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za kterou jedná RNDr. František Pelc, ředitel</w:t>
      </w:r>
    </w:p>
    <w:p w14:paraId="0CE2A299" w14:textId="4BA5E3C5" w:rsidR="00C23DFE" w:rsidRDefault="00C23DFE" w:rsidP="00C23DFE">
      <w:pPr>
        <w:rPr>
          <w:rFonts w:ascii="Calibri" w:eastAsia="Calibri" w:hAnsi="Calibri" w:cs="Calibri"/>
          <w:color w:val="000000"/>
          <w:sz w:val="22"/>
          <w:szCs w:val="22"/>
        </w:rPr>
      </w:pPr>
      <w:r w:rsidRPr="00C23DFE">
        <w:rPr>
          <w:rFonts w:ascii="Calibri" w:eastAsia="Calibri" w:hAnsi="Calibri" w:cs="Calibri"/>
          <w:color w:val="000000"/>
          <w:sz w:val="22"/>
          <w:szCs w:val="22"/>
        </w:rPr>
        <w:t>(dále jen „Agentura“)</w:t>
      </w:r>
    </w:p>
    <w:p w14:paraId="361FD535" w14:textId="77777777" w:rsidR="00C23DFE" w:rsidRPr="00C23DFE" w:rsidRDefault="00C23DFE" w:rsidP="00C23DFE">
      <w:pPr>
        <w:rPr>
          <w:rFonts w:ascii="Calibri" w:eastAsia="Calibri" w:hAnsi="Calibri" w:cs="Calibri"/>
          <w:color w:val="000000"/>
          <w:sz w:val="22"/>
          <w:szCs w:val="22"/>
        </w:rPr>
      </w:pPr>
    </w:p>
    <w:p w14:paraId="6D847044" w14:textId="77777777" w:rsidR="00C23DFE" w:rsidRPr="00C23DFE" w:rsidRDefault="00C23DFE" w:rsidP="00C23DFE">
      <w:pPr>
        <w:rPr>
          <w:rFonts w:ascii="Calibri" w:eastAsia="Calibri" w:hAnsi="Calibri" w:cs="Calibri"/>
          <w:color w:val="000000"/>
          <w:sz w:val="22"/>
          <w:szCs w:val="22"/>
        </w:rPr>
      </w:pPr>
      <w:r w:rsidRPr="00C23DFE" w:rsidDel="00143038">
        <w:rPr>
          <w:rFonts w:ascii="Calibri" w:eastAsia="Calibri" w:hAnsi="Calibri" w:cs="Calibri"/>
          <w:color w:val="000000"/>
          <w:sz w:val="22"/>
          <w:szCs w:val="22"/>
        </w:rPr>
        <w:t xml:space="preserve"> </w:t>
      </w:r>
      <w:r w:rsidRPr="00C23DFE">
        <w:rPr>
          <w:rFonts w:ascii="Calibri" w:eastAsia="Calibri" w:hAnsi="Calibri" w:cs="Calibri"/>
          <w:color w:val="000000"/>
          <w:sz w:val="22"/>
          <w:szCs w:val="22"/>
        </w:rPr>
        <w:t>(společně jen „pronajímatelé“)</w:t>
      </w:r>
    </w:p>
    <w:p w14:paraId="5F918A9B"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6D7F425C"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w:t>
      </w:r>
    </w:p>
    <w:p w14:paraId="4621AC65"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14DF8AF7" w14:textId="77777777" w:rsidR="00B1452C" w:rsidRDefault="0082023E">
      <w:pPr>
        <w:pBdr>
          <w:top w:val="nil"/>
          <w:left w:val="nil"/>
          <w:bottom w:val="nil"/>
          <w:right w:val="nil"/>
          <w:between w:val="nil"/>
        </w:pBdr>
        <w:rPr>
          <w:rFonts w:ascii="Calibri" w:eastAsia="Calibri" w:hAnsi="Calibri" w:cs="Calibri"/>
          <w:color w:val="000000"/>
          <w:sz w:val="22"/>
          <w:szCs w:val="22"/>
          <w:highlight w:val="lightGray"/>
        </w:rPr>
      </w:pPr>
      <w:r>
        <w:rPr>
          <w:rFonts w:ascii="Calibri" w:eastAsia="Calibri" w:hAnsi="Calibri" w:cs="Calibri"/>
          <w:b/>
          <w:color w:val="000000"/>
          <w:sz w:val="22"/>
          <w:szCs w:val="22"/>
          <w:highlight w:val="lightGray"/>
        </w:rPr>
        <w:t>jméno/obchodní firma/právní forma</w:t>
      </w:r>
    </w:p>
    <w:p w14:paraId="5EE2EB43"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highlight w:val="lightGray"/>
        </w:rPr>
        <w:t>zapsaný/á v obchodní rejstříku vedeném …, v oddíle …, vložka … (příp. údaj o zápisu v jiné evidenci)</w:t>
      </w:r>
    </w:p>
    <w:p w14:paraId="6AA91D71" w14:textId="77777777" w:rsidR="00B41581" w:rsidRDefault="00B41581" w:rsidP="00B41581">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IČO: </w:t>
      </w:r>
      <w:r>
        <w:rPr>
          <w:rFonts w:ascii="Calibri" w:eastAsia="Calibri" w:hAnsi="Calibri" w:cs="Calibri"/>
          <w:color w:val="000000"/>
          <w:sz w:val="22"/>
          <w:szCs w:val="22"/>
          <w:highlight w:val="lightGray"/>
        </w:rPr>
        <w:t>není-li IČ, dat. nar., DIČ:</w:t>
      </w:r>
    </w:p>
    <w:p w14:paraId="426858C2"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 sídlem: </w:t>
      </w:r>
      <w:proofErr w:type="spellStart"/>
      <w:r>
        <w:rPr>
          <w:rFonts w:ascii="Calibri" w:eastAsia="Calibri" w:hAnsi="Calibri" w:cs="Calibri"/>
          <w:color w:val="000000"/>
          <w:sz w:val="22"/>
          <w:szCs w:val="22"/>
          <w:highlight w:val="lightGray"/>
        </w:rPr>
        <w:t>Hornídolní</w:t>
      </w:r>
      <w:proofErr w:type="spellEnd"/>
      <w:r>
        <w:rPr>
          <w:rFonts w:ascii="Calibri" w:eastAsia="Calibri" w:hAnsi="Calibri" w:cs="Calibri"/>
          <w:color w:val="000000"/>
          <w:sz w:val="22"/>
          <w:szCs w:val="22"/>
          <w:highlight w:val="lightGray"/>
        </w:rPr>
        <w:t xml:space="preserve"> 2, 111 22 Obec</w:t>
      </w:r>
    </w:p>
    <w:p w14:paraId="07D36281" w14:textId="74DB55DC"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zastoupen: </w:t>
      </w:r>
      <w:r>
        <w:rPr>
          <w:rFonts w:ascii="Calibri" w:eastAsia="Calibri" w:hAnsi="Calibri" w:cs="Calibri"/>
          <w:color w:val="000000"/>
          <w:sz w:val="22"/>
          <w:szCs w:val="22"/>
          <w:highlight w:val="lightGray"/>
        </w:rPr>
        <w:t>oprávněná osoba nájemce</w:t>
      </w:r>
    </w:p>
    <w:p w14:paraId="5376B5E5" w14:textId="77777777" w:rsidR="00B1452C" w:rsidRDefault="0082023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(dále jen „</w:t>
      </w:r>
      <w:r>
        <w:rPr>
          <w:rFonts w:ascii="Calibri" w:eastAsia="Calibri" w:hAnsi="Calibri" w:cs="Calibri"/>
          <w:b/>
          <w:color w:val="000000"/>
          <w:sz w:val="22"/>
          <w:szCs w:val="22"/>
        </w:rPr>
        <w:t>nájemce</w:t>
      </w:r>
      <w:r>
        <w:rPr>
          <w:rFonts w:ascii="Calibri" w:eastAsia="Calibri" w:hAnsi="Calibri" w:cs="Calibri"/>
          <w:color w:val="000000"/>
          <w:sz w:val="22"/>
          <w:szCs w:val="22"/>
        </w:rPr>
        <w:t>“)</w:t>
      </w:r>
    </w:p>
    <w:p w14:paraId="0C2CF387" w14:textId="77777777" w:rsidR="00B1452C" w:rsidRDefault="00B1452C">
      <w:pPr>
        <w:pBdr>
          <w:top w:val="nil"/>
          <w:left w:val="nil"/>
          <w:bottom w:val="nil"/>
          <w:right w:val="nil"/>
          <w:between w:val="nil"/>
        </w:pBdr>
        <w:rPr>
          <w:rFonts w:ascii="Calibri" w:eastAsia="Calibri" w:hAnsi="Calibri" w:cs="Calibri"/>
          <w:color w:val="000000"/>
          <w:sz w:val="22"/>
          <w:szCs w:val="22"/>
        </w:rPr>
      </w:pPr>
    </w:p>
    <w:p w14:paraId="338733A6"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jako smluvní strany uzavřely níže uvedeného dne, měsíce a roku tuto</w:t>
      </w:r>
    </w:p>
    <w:p w14:paraId="64D52438" w14:textId="77777777" w:rsidR="00B1452C" w:rsidRDefault="0082023E">
      <w:pPr>
        <w:pBdr>
          <w:top w:val="nil"/>
          <w:left w:val="nil"/>
          <w:bottom w:val="nil"/>
          <w:right w:val="nil"/>
          <w:between w:val="nil"/>
        </w:pBdr>
        <w:jc w:val="center"/>
        <w:rPr>
          <w:rFonts w:ascii="Calibri" w:eastAsia="Calibri" w:hAnsi="Calibri" w:cs="Calibri"/>
          <w:b/>
          <w:color w:val="000000"/>
          <w:sz w:val="22"/>
          <w:szCs w:val="22"/>
        </w:rPr>
      </w:pPr>
      <w:r w:rsidRPr="00F82A21">
        <w:rPr>
          <w:rFonts w:ascii="Calibri" w:eastAsia="Calibri" w:hAnsi="Calibri" w:cs="Calibri"/>
          <w:b/>
          <w:color w:val="000000"/>
          <w:sz w:val="24"/>
          <w:szCs w:val="24"/>
        </w:rPr>
        <w:t>smlouvu o nájmu prostor sloužících k podnikání:</w:t>
      </w:r>
      <w:r>
        <w:rPr>
          <w:rFonts w:ascii="Calibri" w:eastAsia="Calibri" w:hAnsi="Calibri" w:cs="Calibri"/>
          <w:b/>
          <w:color w:val="000000"/>
          <w:sz w:val="22"/>
          <w:szCs w:val="22"/>
        </w:rPr>
        <w:br/>
        <w:t>(dále jen „nájemní smlouva“)</w:t>
      </w:r>
    </w:p>
    <w:p w14:paraId="5FDB6C08" w14:textId="77777777" w:rsidR="00B1452C" w:rsidRDefault="00B1452C">
      <w:pPr>
        <w:pBdr>
          <w:top w:val="nil"/>
          <w:left w:val="nil"/>
          <w:bottom w:val="nil"/>
          <w:right w:val="nil"/>
          <w:between w:val="nil"/>
        </w:pBdr>
        <w:jc w:val="center"/>
        <w:rPr>
          <w:rFonts w:ascii="Calibri" w:eastAsia="Calibri" w:hAnsi="Calibri" w:cs="Calibri"/>
          <w:b/>
          <w:color w:val="000000"/>
          <w:sz w:val="22"/>
          <w:szCs w:val="22"/>
        </w:rPr>
      </w:pPr>
    </w:p>
    <w:p w14:paraId="7FCC5A20" w14:textId="77777777" w:rsidR="00B1452C" w:rsidRPr="00C23DFE"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r>
      <w:r w:rsidRPr="00C23DFE">
        <w:rPr>
          <w:rFonts w:ascii="Calibri" w:eastAsia="Calibri" w:hAnsi="Calibri" w:cs="Calibri"/>
          <w:b/>
          <w:color w:val="000000"/>
          <w:sz w:val="22"/>
          <w:szCs w:val="22"/>
        </w:rPr>
        <w:t>Úvodní ustanovení</w:t>
      </w:r>
    </w:p>
    <w:p w14:paraId="5DAA7B0E" w14:textId="0E61CFE9" w:rsidR="00B1452C" w:rsidRPr="00C23DFE"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1" w:name="30j0zll" w:colFirst="0" w:colLast="0"/>
      <w:bookmarkEnd w:id="1"/>
      <w:r w:rsidRPr="00C23DFE">
        <w:rPr>
          <w:rFonts w:ascii="Calibri" w:eastAsia="Calibri" w:hAnsi="Calibri" w:cs="Calibri"/>
          <w:color w:val="000000"/>
          <w:sz w:val="22"/>
          <w:szCs w:val="22"/>
        </w:rPr>
        <w:t>Pronajímatel</w:t>
      </w:r>
      <w:r w:rsidR="00B051A4">
        <w:rPr>
          <w:rFonts w:ascii="Calibri" w:eastAsia="Calibri" w:hAnsi="Calibri" w:cs="Calibri"/>
          <w:color w:val="000000"/>
          <w:sz w:val="22"/>
          <w:szCs w:val="22"/>
        </w:rPr>
        <w:t xml:space="preserve">é </w:t>
      </w:r>
      <w:r w:rsidRPr="00C23DFE">
        <w:rPr>
          <w:rFonts w:ascii="Calibri" w:eastAsia="Calibri" w:hAnsi="Calibri" w:cs="Calibri"/>
          <w:color w:val="000000"/>
          <w:sz w:val="22"/>
          <w:szCs w:val="22"/>
        </w:rPr>
        <w:t>j</w:t>
      </w:r>
      <w:r w:rsidR="00B051A4">
        <w:rPr>
          <w:rFonts w:ascii="Calibri" w:eastAsia="Calibri" w:hAnsi="Calibri" w:cs="Calibri"/>
          <w:color w:val="000000"/>
          <w:sz w:val="22"/>
          <w:szCs w:val="22"/>
        </w:rPr>
        <w:t xml:space="preserve">sou </w:t>
      </w:r>
      <w:r w:rsidRPr="00C23DFE">
        <w:rPr>
          <w:rFonts w:ascii="Calibri" w:eastAsia="Calibri" w:hAnsi="Calibri" w:cs="Calibri"/>
          <w:color w:val="000000"/>
          <w:sz w:val="22"/>
          <w:szCs w:val="22"/>
        </w:rPr>
        <w:t>příslušný hospodařit s nemovitostí ve vlastnictví státu:</w:t>
      </w:r>
    </w:p>
    <w:p w14:paraId="50631DBA" w14:textId="7D5859EB" w:rsidR="00B051A4" w:rsidRDefault="00B051A4" w:rsidP="00B051A4">
      <w:pPr>
        <w:pStyle w:val="Nadpis1"/>
        <w:tabs>
          <w:tab w:val="left" w:pos="567"/>
        </w:tabs>
        <w:spacing w:before="0" w:after="0"/>
        <w:ind w:left="568"/>
        <w:jc w:val="both"/>
        <w:rPr>
          <w:rFonts w:ascii="Calibri" w:eastAsia="Calibri" w:hAnsi="Calibri" w:cs="Calibri"/>
          <w:i/>
          <w:color w:val="000000"/>
          <w:sz w:val="22"/>
          <w:szCs w:val="22"/>
        </w:rPr>
      </w:pPr>
      <w:r w:rsidRPr="00B051A4">
        <w:rPr>
          <w:rFonts w:ascii="Calibri" w:eastAsia="Calibri" w:hAnsi="Calibri" w:cs="Calibri"/>
          <w:i/>
          <w:color w:val="000000"/>
          <w:sz w:val="22"/>
          <w:szCs w:val="22"/>
        </w:rPr>
        <w:t>domem č. p. 121 – stavba pro administrativu, na parcelním č. 137 o výměře 403 m2, zapsané Katastrálním předem pro Jihočeský kraj, Katastrálním pracovištěm České Budějovice, na listu vlastnictví č. 190, katastrální území České Budějovice 1, obec České Budějovice (dále jen „předmět nájmu“). Pronajímatelé jsou příslušní hospodařit s uvedenou nemovitostí v poměru NPÚ: Agentura = 2:1.</w:t>
      </w:r>
    </w:p>
    <w:p w14:paraId="417E9112" w14:textId="699F1099" w:rsidR="002657F8" w:rsidRDefault="002657F8" w:rsidP="00847B9D">
      <w:pPr>
        <w:ind w:left="567"/>
        <w:rPr>
          <w:rFonts w:ascii="Calibri" w:eastAsia="Calibri" w:hAnsi="Calibri" w:cs="Calibri"/>
          <w:color w:val="000000"/>
          <w:sz w:val="22"/>
          <w:szCs w:val="22"/>
        </w:rPr>
      </w:pPr>
      <w:r w:rsidRPr="002657F8">
        <w:rPr>
          <w:rFonts w:ascii="Calibri" w:eastAsia="Calibri" w:hAnsi="Calibri" w:cs="Calibri"/>
          <w:color w:val="000000"/>
          <w:sz w:val="22"/>
          <w:szCs w:val="22"/>
        </w:rPr>
        <w:t xml:space="preserve">Předmětem nájmu jsou </w:t>
      </w:r>
      <w:r>
        <w:rPr>
          <w:rFonts w:ascii="Calibri" w:eastAsia="Calibri" w:hAnsi="Calibri" w:cs="Calibri"/>
          <w:color w:val="000000"/>
          <w:sz w:val="22"/>
          <w:szCs w:val="22"/>
        </w:rPr>
        <w:t>následující prostory ve výše uvedené nemovitosti:</w:t>
      </w:r>
    </w:p>
    <w:p w14:paraId="0216199C" w14:textId="6FBC7A54" w:rsidR="002657F8" w:rsidRPr="0079620A" w:rsidRDefault="002657F8" w:rsidP="00847B9D">
      <w:pPr>
        <w:pStyle w:val="psm"/>
        <w:ind w:left="567" w:firstLine="0"/>
      </w:pPr>
      <w:r>
        <w:rPr>
          <w:lang w:val="cs-CZ"/>
        </w:rPr>
        <w:t>a) p</w:t>
      </w:r>
      <w:proofErr w:type="spellStart"/>
      <w:r>
        <w:t>rodejní</w:t>
      </w:r>
      <w:proofErr w:type="spellEnd"/>
      <w:r>
        <w:t xml:space="preserve"> hala s renesančním trámovým stropem</w:t>
      </w:r>
      <w:r>
        <w:rPr>
          <w:lang w:val="cs-CZ"/>
        </w:rPr>
        <w:t xml:space="preserve"> 6,94  x 3,57 = </w:t>
      </w:r>
      <w:r w:rsidRPr="009A3D26">
        <w:rPr>
          <w:b/>
          <w:lang w:val="cs-CZ"/>
        </w:rPr>
        <w:t>24,78 m</w:t>
      </w:r>
      <w:r w:rsidRPr="009A3D26">
        <w:rPr>
          <w:b/>
          <w:vertAlign w:val="superscript"/>
          <w:lang w:val="cs-CZ"/>
        </w:rPr>
        <w:t>2</w:t>
      </w:r>
    </w:p>
    <w:p w14:paraId="24E11AFD" w14:textId="2700EB66" w:rsidR="002657F8" w:rsidRDefault="00A46614" w:rsidP="00A46614">
      <w:pPr>
        <w:pStyle w:val="psm"/>
        <w:ind w:left="1145"/>
        <w:rPr>
          <w:lang w:val="cs-CZ"/>
        </w:rPr>
      </w:pPr>
      <w:r>
        <w:rPr>
          <w:lang w:val="cs-CZ"/>
        </w:rPr>
        <w:t xml:space="preserve"> </w:t>
      </w:r>
      <w:r w:rsidR="002657F8" w:rsidRPr="0079620A">
        <w:rPr>
          <w:lang w:val="cs-CZ"/>
        </w:rPr>
        <w:t xml:space="preserve">galerie s klenutým </w:t>
      </w:r>
      <w:r w:rsidR="002657F8">
        <w:rPr>
          <w:lang w:val="cs-CZ"/>
        </w:rPr>
        <w:t xml:space="preserve">zastropením </w:t>
      </w:r>
      <w:r w:rsidR="00847B9D">
        <w:rPr>
          <w:lang w:val="cs-CZ"/>
        </w:rPr>
        <w:t>celkem 22,57 m</w:t>
      </w:r>
      <w:r w:rsidR="00847B9D" w:rsidRPr="00847B9D">
        <w:rPr>
          <w:vertAlign w:val="superscript"/>
          <w:lang w:val="cs-CZ"/>
        </w:rPr>
        <w:t>2</w:t>
      </w:r>
      <w:r w:rsidR="002657F8" w:rsidRPr="00847B9D">
        <w:rPr>
          <w:vertAlign w:val="superscript"/>
          <w:lang w:val="cs-CZ"/>
        </w:rPr>
        <w:t xml:space="preserve">  </w:t>
      </w:r>
      <w:r w:rsidR="00847B9D">
        <w:rPr>
          <w:lang w:val="cs-CZ"/>
        </w:rPr>
        <w:t>a</w:t>
      </w:r>
      <w:r>
        <w:rPr>
          <w:lang w:val="cs-CZ"/>
        </w:rPr>
        <w:t xml:space="preserve"> </w:t>
      </w:r>
      <w:proofErr w:type="spellStart"/>
      <w:r w:rsidR="00847B9D">
        <w:rPr>
          <w:lang w:val="cs-CZ"/>
        </w:rPr>
        <w:t>výkladec</w:t>
      </w:r>
      <w:proofErr w:type="spellEnd"/>
      <w:r w:rsidR="00847B9D">
        <w:rPr>
          <w:lang w:val="cs-CZ"/>
        </w:rPr>
        <w:t xml:space="preserve"> 2 m</w:t>
      </w:r>
      <w:r w:rsidR="00847B9D" w:rsidRPr="00847B9D">
        <w:rPr>
          <w:vertAlign w:val="superscript"/>
          <w:lang w:val="cs-CZ"/>
        </w:rPr>
        <w:t>2</w:t>
      </w:r>
      <w:r w:rsidR="002657F8">
        <w:rPr>
          <w:lang w:val="cs-CZ"/>
        </w:rPr>
        <w:t xml:space="preserve">                          </w:t>
      </w:r>
    </w:p>
    <w:p w14:paraId="69262801" w14:textId="70507C1A" w:rsidR="002657F8" w:rsidRDefault="002657F8" w:rsidP="00847B9D">
      <w:pPr>
        <w:pStyle w:val="psm"/>
        <w:ind w:left="567" w:hanging="283"/>
        <w:rPr>
          <w:lang w:val="cs-CZ"/>
        </w:rPr>
      </w:pPr>
      <w:r>
        <w:rPr>
          <w:lang w:val="cs-CZ"/>
        </w:rPr>
        <w:lastRenderedPageBreak/>
        <w:t xml:space="preserve">b) </w:t>
      </w:r>
      <w:r w:rsidR="00847B9D">
        <w:rPr>
          <w:lang w:val="cs-CZ"/>
        </w:rPr>
        <w:t>z</w:t>
      </w:r>
      <w:r>
        <w:rPr>
          <w:lang w:val="cs-CZ"/>
        </w:rPr>
        <w:t> prostor obhospodařovaných výlučně NPÚ se nájemci dále přenechává k dočasnému užívání šatna s umývárnou a WC v přízemí nemovitosti specifikované v předchozím odstavci</w:t>
      </w:r>
      <w:r w:rsidR="00847B9D">
        <w:rPr>
          <w:lang w:val="cs-CZ"/>
        </w:rPr>
        <w:t>, o celkové výměře 9,63 m</w:t>
      </w:r>
      <w:r w:rsidR="00847B9D" w:rsidRPr="00847B9D">
        <w:rPr>
          <w:vertAlign w:val="superscript"/>
          <w:lang w:val="cs-CZ"/>
        </w:rPr>
        <w:t>2</w:t>
      </w:r>
      <w:r>
        <w:rPr>
          <w:lang w:val="cs-CZ"/>
        </w:rPr>
        <w:t>:</w:t>
      </w:r>
    </w:p>
    <w:p w14:paraId="703FA49F" w14:textId="057854B2" w:rsidR="00B1452C" w:rsidRPr="00C23DFE" w:rsidRDefault="0082023E" w:rsidP="00847B9D">
      <w:pPr>
        <w:pBdr>
          <w:top w:val="nil"/>
          <w:left w:val="nil"/>
          <w:bottom w:val="nil"/>
          <w:right w:val="nil"/>
          <w:between w:val="nil"/>
        </w:pBdr>
        <w:spacing w:after="60"/>
        <w:ind w:left="567" w:firstLine="1"/>
        <w:jc w:val="both"/>
        <w:rPr>
          <w:rFonts w:ascii="Calibri" w:eastAsia="Calibri" w:hAnsi="Calibri" w:cs="Calibri"/>
          <w:color w:val="000000"/>
          <w:sz w:val="22"/>
          <w:szCs w:val="22"/>
        </w:rPr>
      </w:pPr>
      <w:r w:rsidRPr="00C23DFE">
        <w:rPr>
          <w:rFonts w:ascii="Calibri" w:eastAsia="Calibri" w:hAnsi="Calibri" w:cs="Calibri"/>
          <w:color w:val="000000"/>
          <w:sz w:val="22"/>
          <w:szCs w:val="22"/>
        </w:rPr>
        <w:t>(dále jen „předmět nájmu“).</w:t>
      </w:r>
    </w:p>
    <w:p w14:paraId="549B4E1D" w14:textId="77777777" w:rsidR="00B1452C" w:rsidRPr="00C23DFE"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C23DFE">
        <w:rPr>
          <w:rFonts w:ascii="Calibri" w:eastAsia="Calibri" w:hAnsi="Calibri" w:cs="Calibri"/>
          <w:color w:val="000000"/>
          <w:sz w:val="22"/>
          <w:szCs w:val="22"/>
        </w:rPr>
        <w:t>Pronajímatel konstatuje, že pronájmem předmětu nájmu bude dosaženo účelnějšího nebo hospodárnějšího využití věci při zachování hlavního účelu, ke kterému pronajímateli slouží. S ohledem na povahu předmětu nájmu, nebyl předmět nájmu nabízen organizačním složkám a ostatním státním organizacím.</w:t>
      </w:r>
    </w:p>
    <w:p w14:paraId="65108D2B" w14:textId="5F740EE3"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se dohodly, v souladu s příslušnými ustanoveními obecně závazných právních předpisů, a to zejména zákona č. 89/2012 Sb., občanský zákoník, ve znění pozdějších předpisů a zákona č. 219/2000 Sb., o majetku České republiky a jejím vystupování v právních vztazích, ve znění pozdějších předpisů, na této smlouvě o nájmu prostor sloužících k podnikání. </w:t>
      </w:r>
    </w:p>
    <w:p w14:paraId="026BF79B" w14:textId="4A61F806" w:rsidR="00EA1231" w:rsidRDefault="00667A17">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Pronajímatelé prohlašují, že </w:t>
      </w:r>
    </w:p>
    <w:p w14:paraId="4AE5115C" w14:textId="74042E60" w:rsidR="00EA1231" w:rsidRDefault="00EA1231" w:rsidP="00EA1231">
      <w:pPr>
        <w:pBdr>
          <w:top w:val="nil"/>
          <w:left w:val="nil"/>
          <w:bottom w:val="nil"/>
          <w:right w:val="nil"/>
          <w:between w:val="nil"/>
        </w:pBdr>
        <w:spacing w:after="60"/>
        <w:ind w:left="425"/>
        <w:jc w:val="both"/>
        <w:rPr>
          <w:rFonts w:ascii="Calibri" w:eastAsia="Calibri" w:hAnsi="Calibri" w:cs="Calibri"/>
          <w:color w:val="000000"/>
          <w:sz w:val="22"/>
          <w:szCs w:val="22"/>
        </w:rPr>
      </w:pPr>
    </w:p>
    <w:p w14:paraId="47049445"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15B8F94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Předmět nájmu</w:t>
      </w:r>
    </w:p>
    <w:p w14:paraId="743EF273" w14:textId="77777777" w:rsidR="00B1452C"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přenechává nájemci v souladu s touto smlouvou a obecně závaznými právními předpisy k dočasnému užívání předmět nájmu a nájemce předmět nájmu v souladu s touto smlouvou a obecně závaznými právními předpisy podle této smlouvy přijímá do užívání a zavazuje se za to pronajímateli platit nájemné. </w:t>
      </w:r>
    </w:p>
    <w:p w14:paraId="3CA16FF8" w14:textId="76DB5C8F" w:rsidR="00B1452C" w:rsidRPr="002657F8" w:rsidRDefault="002657F8" w:rsidP="002657F8">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Předmět nájmu není vybaven movitými věcmi. </w:t>
      </w:r>
    </w:p>
    <w:p w14:paraId="18514361" w14:textId="77777777" w:rsidR="00B1452C" w:rsidRPr="002657F8" w:rsidRDefault="0082023E">
      <w:pPr>
        <w:numPr>
          <w:ilvl w:val="0"/>
          <w:numId w:val="10"/>
        </w:numPr>
        <w:pBdr>
          <w:top w:val="nil"/>
          <w:left w:val="nil"/>
          <w:bottom w:val="nil"/>
          <w:right w:val="nil"/>
          <w:between w:val="nil"/>
        </w:pBdr>
        <w:ind w:left="426"/>
        <w:jc w:val="both"/>
        <w:rPr>
          <w:rFonts w:ascii="Calibri" w:eastAsia="Calibri" w:hAnsi="Calibri" w:cs="Calibri"/>
          <w:color w:val="000000"/>
          <w:sz w:val="22"/>
          <w:szCs w:val="22"/>
        </w:rPr>
      </w:pPr>
      <w:r w:rsidRPr="002657F8">
        <w:rPr>
          <w:rFonts w:ascii="Calibri" w:eastAsia="Calibri" w:hAnsi="Calibri" w:cs="Calibri"/>
          <w:color w:val="000000"/>
          <w:sz w:val="22"/>
          <w:szCs w:val="22"/>
        </w:rPr>
        <w:t>O předání a převzetí předmětu nájmu bude sepsán zápis, ve kterém se uvede stav předávaného a přebíraného předmětu nájmu a další rozhodné skutečnosti, včetně údajů pro stanovení výše úhrady za služby.</w:t>
      </w:r>
    </w:p>
    <w:p w14:paraId="0092A241" w14:textId="77777777" w:rsidR="00B1452C" w:rsidRDefault="00B1452C" w:rsidP="002657F8">
      <w:pPr>
        <w:pBdr>
          <w:top w:val="nil"/>
          <w:left w:val="nil"/>
          <w:bottom w:val="nil"/>
          <w:right w:val="nil"/>
          <w:between w:val="nil"/>
        </w:pBdr>
        <w:ind w:left="426"/>
        <w:jc w:val="both"/>
        <w:rPr>
          <w:rFonts w:ascii="Calibri" w:eastAsia="Calibri" w:hAnsi="Calibri" w:cs="Calibri"/>
          <w:color w:val="000000"/>
          <w:sz w:val="22"/>
          <w:szCs w:val="22"/>
        </w:rPr>
      </w:pPr>
    </w:p>
    <w:p w14:paraId="14674C11"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Účel nájmu</w:t>
      </w:r>
    </w:p>
    <w:p w14:paraId="59DDE159" w14:textId="7902DD37" w:rsidR="00B1452C" w:rsidRPr="002657F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t>Předmět nájmu bude užíván výlučně za účelem provozování podnikatelské činnosti spočívající v:</w:t>
      </w:r>
      <w:r w:rsidR="002657F8" w:rsidRPr="002657F8">
        <w:rPr>
          <w:rFonts w:ascii="Calibri" w:eastAsia="Calibri" w:hAnsi="Calibri" w:cs="Calibri"/>
          <w:color w:val="000000"/>
          <w:sz w:val="22"/>
          <w:szCs w:val="22"/>
        </w:rPr>
        <w:t xml:space="preserve"> </w:t>
      </w:r>
      <w:r w:rsidRPr="002657F8">
        <w:rPr>
          <w:rFonts w:ascii="Calibri" w:eastAsia="Calibri" w:hAnsi="Calibri" w:cs="Calibri"/>
          <w:color w:val="000000"/>
          <w:sz w:val="22"/>
          <w:szCs w:val="22"/>
        </w:rPr>
        <w:t> </w:t>
      </w:r>
      <w:r w:rsidR="002657F8">
        <w:rPr>
          <w:rFonts w:ascii="Calibri" w:eastAsia="Calibri" w:hAnsi="Calibri" w:cs="Calibri"/>
          <w:color w:val="000000"/>
          <w:sz w:val="22"/>
          <w:szCs w:val="22"/>
        </w:rPr>
        <w:t>……….</w:t>
      </w:r>
      <w:r w:rsidRPr="002657F8">
        <w:rPr>
          <w:rFonts w:ascii="Calibri" w:eastAsia="Calibri" w:hAnsi="Calibri" w:cs="Calibri"/>
          <w:i/>
          <w:color w:val="000000"/>
          <w:sz w:val="22"/>
          <w:szCs w:val="22"/>
        </w:rPr>
        <w:t xml:space="preserve"> </w:t>
      </w:r>
    </w:p>
    <w:p w14:paraId="301AE904" w14:textId="77777777" w:rsidR="00B1452C" w:rsidRPr="002657F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t xml:space="preserve">Za porušení povinnosti uvedené v odst. 1 tohoto článku, je nájemce povinen zaplatit smluvní pokutu ve výši </w:t>
      </w:r>
      <w:r w:rsidRPr="002657F8">
        <w:rPr>
          <w:rFonts w:ascii="Calibri" w:eastAsia="Calibri" w:hAnsi="Calibri" w:cs="Calibri"/>
          <w:b/>
          <w:color w:val="000000"/>
          <w:sz w:val="22"/>
          <w:szCs w:val="22"/>
        </w:rPr>
        <w:t>10 000 Kč</w:t>
      </w:r>
      <w:r w:rsidRPr="002657F8">
        <w:rPr>
          <w:rFonts w:ascii="Calibri" w:eastAsia="Calibri" w:hAnsi="Calibri" w:cs="Calibri"/>
          <w:color w:val="000000"/>
          <w:sz w:val="22"/>
          <w:szCs w:val="22"/>
        </w:rPr>
        <w:t xml:space="preserve"> za každý takovýto případ.</w:t>
      </w:r>
    </w:p>
    <w:p w14:paraId="1369F9CD" w14:textId="77777777" w:rsidR="00B1452C" w:rsidRPr="002657F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t>Nájemce prohlašuje, že je mu stav předmětu nájmu znám a v takovémto stavu jej k dočasnému užívání přijímá.</w:t>
      </w:r>
    </w:p>
    <w:p w14:paraId="63A0DB8D" w14:textId="77777777" w:rsidR="00B1452C" w:rsidRPr="002657F8" w:rsidRDefault="0082023E">
      <w:pPr>
        <w:numPr>
          <w:ilvl w:val="1"/>
          <w:numId w:val="14"/>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t>Nájemce prohlašuje, že je oprávněn provozovat podnikatelskou činnost dle tohoto článku.</w:t>
      </w:r>
    </w:p>
    <w:p w14:paraId="2D13A543"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65B7CA89"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p w14:paraId="56E1E9BF"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Cena nájmu, jeho splatnost a způsob úhrady </w:t>
      </w:r>
    </w:p>
    <w:p w14:paraId="33D1278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stanovena minimálně ve výši v místě a v čase obvyklé.</w:t>
      </w:r>
    </w:p>
    <w:p w14:paraId="79E5D8B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Cena nájmu je složena takto:</w:t>
      </w:r>
    </w:p>
    <w:p w14:paraId="01B764DC" w14:textId="77777777" w:rsidR="00B1452C" w:rsidRDefault="0082023E" w:rsidP="005155D1">
      <w:pPr>
        <w:widowControl w:val="0"/>
        <w:numPr>
          <w:ilvl w:val="2"/>
          <w:numId w:val="12"/>
        </w:numPr>
        <w:pBdr>
          <w:top w:val="nil"/>
          <w:left w:val="nil"/>
          <w:bottom w:val="nil"/>
          <w:right w:val="nil"/>
          <w:between w:val="nil"/>
        </w:pBdr>
        <w:spacing w:after="60"/>
        <w:ind w:left="993"/>
        <w:rPr>
          <w:rFonts w:ascii="Calibri" w:eastAsia="Calibri" w:hAnsi="Calibri" w:cs="Calibri"/>
          <w:color w:val="000000"/>
          <w:sz w:val="22"/>
          <w:szCs w:val="22"/>
        </w:rPr>
      </w:pPr>
      <w:r>
        <w:rPr>
          <w:rFonts w:ascii="Calibri" w:eastAsia="Calibri" w:hAnsi="Calibri" w:cs="Calibri"/>
          <w:color w:val="000000"/>
          <w:sz w:val="22"/>
          <w:szCs w:val="22"/>
        </w:rPr>
        <w:t xml:space="preserve">Nájemné </w:t>
      </w:r>
      <w:r>
        <w:rPr>
          <w:rFonts w:ascii="Calibri" w:eastAsia="Calibri" w:hAnsi="Calibri" w:cs="Calibri"/>
          <w:color w:val="000000"/>
          <w:sz w:val="22"/>
          <w:szCs w:val="22"/>
          <w:highlight w:val="lightGray"/>
        </w:rPr>
        <w:t>za jeden kalendářní měsíc</w:t>
      </w:r>
      <w:r>
        <w:rPr>
          <w:rFonts w:ascii="Calibri" w:eastAsia="Calibri" w:hAnsi="Calibri" w:cs="Calibri"/>
          <w:color w:val="000000"/>
          <w:sz w:val="22"/>
          <w:szCs w:val="22"/>
        </w:rPr>
        <w:t xml:space="preserve"> nájmu činí</w:t>
      </w:r>
    </w:p>
    <w:p w14:paraId="73A4FBF3" w14:textId="2E5027A4" w:rsidR="00B1452C" w:rsidRDefault="0082023E" w:rsidP="005155D1">
      <w:pPr>
        <w:widowControl w:val="0"/>
        <w:pBdr>
          <w:top w:val="nil"/>
          <w:left w:val="nil"/>
          <w:bottom w:val="nil"/>
          <w:right w:val="nil"/>
          <w:between w:val="nil"/>
        </w:pBdr>
        <w:spacing w:after="60"/>
        <w:ind w:left="992" w:hanging="425"/>
        <w:rPr>
          <w:rFonts w:ascii="Calibri" w:eastAsia="Calibri" w:hAnsi="Calibri" w:cs="Calibri"/>
          <w:color w:val="000000"/>
          <w:sz w:val="22"/>
          <w:szCs w:val="22"/>
        </w:rPr>
      </w:pPr>
      <w:r>
        <w:rPr>
          <w:rFonts w:ascii="Calibri" w:eastAsia="Calibri" w:hAnsi="Calibri" w:cs="Calibri"/>
          <w:color w:val="000000"/>
          <w:sz w:val="22"/>
          <w:szCs w:val="22"/>
          <w:highlight w:val="lightGray"/>
        </w:rPr>
        <w:t>…</w:t>
      </w:r>
      <w:proofErr w:type="gramStart"/>
      <w:r>
        <w:rPr>
          <w:rFonts w:ascii="Calibri" w:eastAsia="Calibri" w:hAnsi="Calibri" w:cs="Calibri"/>
          <w:color w:val="000000"/>
          <w:sz w:val="22"/>
          <w:szCs w:val="22"/>
          <w:highlight w:val="lightGray"/>
        </w:rPr>
        <w:t>…….</w:t>
      </w:r>
      <w:proofErr w:type="gramEnd"/>
      <w:r>
        <w:rPr>
          <w:rFonts w:ascii="Calibri" w:eastAsia="Calibri" w:hAnsi="Calibri" w:cs="Calibri"/>
          <w:color w:val="000000"/>
          <w:sz w:val="22"/>
          <w:szCs w:val="22"/>
          <w:highlight w:val="lightGray"/>
        </w:rPr>
        <w:t>.……,-Kč</w:t>
      </w:r>
      <w:r>
        <w:rPr>
          <w:rFonts w:ascii="Calibri" w:eastAsia="Calibri" w:hAnsi="Calibri" w:cs="Calibri"/>
          <w:color w:val="000000"/>
          <w:sz w:val="22"/>
          <w:szCs w:val="22"/>
        </w:rPr>
        <w:t xml:space="preserve"> bez DPH + </w:t>
      </w:r>
      <w:r w:rsidR="00996315">
        <w:rPr>
          <w:rFonts w:ascii="Calibri" w:eastAsia="Calibri" w:hAnsi="Calibri" w:cs="Calibri"/>
          <w:color w:val="000000"/>
          <w:sz w:val="22"/>
          <w:szCs w:val="22"/>
        </w:rPr>
        <w:t>0%</w:t>
      </w:r>
      <w:r>
        <w:rPr>
          <w:rFonts w:ascii="Calibri" w:eastAsia="Calibri" w:hAnsi="Calibri" w:cs="Calibri"/>
          <w:color w:val="000000"/>
          <w:sz w:val="22"/>
          <w:szCs w:val="22"/>
        </w:rPr>
        <w:t xml:space="preserve"> DPH</w:t>
      </w:r>
    </w:p>
    <w:p w14:paraId="1BFE72EC" w14:textId="70F495D0" w:rsidR="00552DD0" w:rsidRPr="00552DD0" w:rsidRDefault="00552DD0" w:rsidP="00552DD0">
      <w:pPr>
        <w:widowControl w:val="0"/>
        <w:pBdr>
          <w:top w:val="nil"/>
          <w:left w:val="nil"/>
          <w:bottom w:val="nil"/>
          <w:right w:val="nil"/>
          <w:between w:val="nil"/>
        </w:pBdr>
        <w:spacing w:after="60"/>
        <w:ind w:left="425"/>
        <w:jc w:val="both"/>
        <w:rPr>
          <w:rFonts w:ascii="Calibri" w:eastAsia="Calibri" w:hAnsi="Calibri" w:cs="Calibri"/>
          <w:color w:val="000000"/>
          <w:sz w:val="22"/>
          <w:szCs w:val="22"/>
        </w:rPr>
      </w:pPr>
      <w:r w:rsidRPr="00552DD0">
        <w:rPr>
          <w:rFonts w:ascii="Calibri" w:eastAsia="Calibri" w:hAnsi="Calibri" w:cs="Calibri"/>
          <w:color w:val="000000"/>
          <w:sz w:val="22"/>
          <w:szCs w:val="22"/>
        </w:rPr>
        <w:t>Pronaj</w:t>
      </w:r>
      <w:r>
        <w:rPr>
          <w:rFonts w:ascii="Calibri" w:eastAsia="Calibri" w:hAnsi="Calibri" w:cs="Calibri"/>
          <w:color w:val="000000"/>
          <w:sz w:val="22"/>
          <w:szCs w:val="22"/>
        </w:rPr>
        <w:t>í</w:t>
      </w:r>
      <w:r w:rsidRPr="00552DD0">
        <w:rPr>
          <w:rFonts w:ascii="Calibri" w:eastAsia="Calibri" w:hAnsi="Calibri" w:cs="Calibri"/>
          <w:color w:val="000000"/>
          <w:sz w:val="22"/>
          <w:szCs w:val="22"/>
        </w:rPr>
        <w:t xml:space="preserve">matelé se v souladu s §§ 3) a </w:t>
      </w:r>
      <w:proofErr w:type="gramStart"/>
      <w:r w:rsidRPr="00552DD0">
        <w:rPr>
          <w:rFonts w:ascii="Calibri" w:eastAsia="Calibri" w:hAnsi="Calibri" w:cs="Calibri"/>
          <w:color w:val="000000"/>
          <w:sz w:val="22"/>
          <w:szCs w:val="22"/>
        </w:rPr>
        <w:t>56a</w:t>
      </w:r>
      <w:proofErr w:type="gramEnd"/>
      <w:r w:rsidRPr="00552DD0">
        <w:rPr>
          <w:rFonts w:ascii="Calibri" w:eastAsia="Calibri" w:hAnsi="Calibri" w:cs="Calibri"/>
          <w:color w:val="000000"/>
          <w:sz w:val="22"/>
          <w:szCs w:val="22"/>
        </w:rPr>
        <w:t>) zákona č. 235/2004 Sb., o dani z přidané hodnoty, ve znění pozdějších předpisů rozhodli uplatnit osvobození od DPH pro nájem nemovité věci trvající nepřetržitě více než 48 hodin.</w:t>
      </w:r>
    </w:p>
    <w:p w14:paraId="34BED76F" w14:textId="29D116D9" w:rsidR="00B1452C" w:rsidRPr="00847B9D" w:rsidRDefault="0082023E" w:rsidP="005155D1">
      <w:pPr>
        <w:widowControl w:val="0"/>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847B9D">
        <w:rPr>
          <w:rFonts w:ascii="Calibri" w:eastAsia="Calibri" w:hAnsi="Calibri" w:cs="Calibri"/>
          <w:color w:val="000000"/>
          <w:sz w:val="22"/>
          <w:szCs w:val="22"/>
        </w:rPr>
        <w:t xml:space="preserve">Nájemné je splatné </w:t>
      </w:r>
      <w:r w:rsidR="00847B9D">
        <w:rPr>
          <w:rFonts w:ascii="Calibri" w:eastAsia="Calibri" w:hAnsi="Calibri" w:cs="Calibri"/>
          <w:color w:val="000000"/>
          <w:sz w:val="22"/>
          <w:szCs w:val="22"/>
        </w:rPr>
        <w:t xml:space="preserve">k prvnímu </w:t>
      </w:r>
      <w:r w:rsidRPr="00847B9D">
        <w:rPr>
          <w:rFonts w:ascii="Calibri" w:eastAsia="Calibri" w:hAnsi="Calibri" w:cs="Calibri"/>
          <w:color w:val="000000"/>
          <w:sz w:val="22"/>
          <w:szCs w:val="22"/>
        </w:rPr>
        <w:t>na základě daňového dokladu-</w:t>
      </w:r>
      <w:r w:rsidR="00495815">
        <w:rPr>
          <w:rFonts w:ascii="Calibri" w:eastAsia="Calibri" w:hAnsi="Calibri" w:cs="Calibri"/>
          <w:color w:val="000000"/>
          <w:sz w:val="22"/>
          <w:szCs w:val="22"/>
        </w:rPr>
        <w:t xml:space="preserve">splátkového kalendáře </w:t>
      </w:r>
      <w:r w:rsidRPr="00847B9D">
        <w:rPr>
          <w:rFonts w:ascii="Calibri" w:eastAsia="Calibri" w:hAnsi="Calibri" w:cs="Calibri"/>
          <w:color w:val="000000"/>
          <w:sz w:val="22"/>
          <w:szCs w:val="22"/>
        </w:rPr>
        <w:t>vystavené</w:t>
      </w:r>
      <w:r w:rsidR="0041326C">
        <w:rPr>
          <w:rFonts w:ascii="Calibri" w:eastAsia="Calibri" w:hAnsi="Calibri" w:cs="Calibri"/>
          <w:color w:val="000000"/>
          <w:sz w:val="22"/>
          <w:szCs w:val="22"/>
        </w:rPr>
        <w:t>ho na</w:t>
      </w:r>
      <w:r w:rsidR="006315DB">
        <w:rPr>
          <w:rFonts w:ascii="Calibri" w:eastAsia="Calibri" w:hAnsi="Calibri" w:cs="Calibri"/>
          <w:color w:val="000000"/>
          <w:sz w:val="22"/>
          <w:szCs w:val="22"/>
        </w:rPr>
        <w:t xml:space="preserve"> dobu trvání smlouvy</w:t>
      </w:r>
      <w:r w:rsidR="00002733">
        <w:rPr>
          <w:rFonts w:ascii="Calibri" w:eastAsia="Calibri" w:hAnsi="Calibri" w:cs="Calibri"/>
          <w:color w:val="000000"/>
          <w:sz w:val="22"/>
          <w:szCs w:val="22"/>
        </w:rPr>
        <w:t xml:space="preserve">, který bude přílohou č. 1 této </w:t>
      </w:r>
      <w:proofErr w:type="gramStart"/>
      <w:r w:rsidR="00002733">
        <w:rPr>
          <w:rFonts w:ascii="Calibri" w:eastAsia="Calibri" w:hAnsi="Calibri" w:cs="Calibri"/>
          <w:color w:val="000000"/>
          <w:sz w:val="22"/>
          <w:szCs w:val="22"/>
        </w:rPr>
        <w:t>smlouvy.</w:t>
      </w:r>
      <w:r w:rsidR="004E641B">
        <w:rPr>
          <w:rFonts w:ascii="Calibri" w:eastAsia="Calibri" w:hAnsi="Calibri" w:cs="Calibri"/>
          <w:color w:val="000000"/>
          <w:sz w:val="22"/>
          <w:szCs w:val="22"/>
        </w:rPr>
        <w:t>.</w:t>
      </w:r>
      <w:proofErr w:type="gramEnd"/>
    </w:p>
    <w:p w14:paraId="0B6FC732" w14:textId="18880C30" w:rsidR="00B1452C" w:rsidRPr="002657F8"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lastRenderedPageBreak/>
        <w:t xml:space="preserve">Nájemné se považuje za uhrazené dnem připsání částky nájemného na účet pronajímatele. V případě prodlení s platbami nájemného či služeb je nájemce povinen uhradit smluvní pokutu ve výši </w:t>
      </w:r>
      <w:r w:rsidR="004150FE" w:rsidRPr="002657F8">
        <w:rPr>
          <w:rFonts w:ascii="Calibri" w:eastAsia="Calibri" w:hAnsi="Calibri" w:cs="Calibri"/>
          <w:color w:val="000000"/>
          <w:sz w:val="22"/>
          <w:szCs w:val="22"/>
        </w:rPr>
        <w:t>0,25</w:t>
      </w:r>
      <w:r w:rsidRPr="002657F8">
        <w:rPr>
          <w:rFonts w:ascii="Calibri" w:eastAsia="Calibri" w:hAnsi="Calibri" w:cs="Calibri"/>
          <w:color w:val="000000"/>
          <w:sz w:val="22"/>
          <w:szCs w:val="22"/>
        </w:rPr>
        <w:t xml:space="preserve"> % z dlužné částky včetně DPH za každý započatý den prodlení. </w:t>
      </w:r>
    </w:p>
    <w:p w14:paraId="5A396FC0" w14:textId="77777777" w:rsidR="00B1452C" w:rsidRPr="002657F8"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2657F8">
        <w:rPr>
          <w:rFonts w:ascii="Calibri" w:eastAsia="Calibri" w:hAnsi="Calibri" w:cs="Calibri"/>
          <w:color w:val="000000"/>
          <w:sz w:val="22"/>
          <w:szCs w:val="22"/>
        </w:rPr>
        <w:t>V případě ukončení nájmu je nájemce povinen hradit nájemné až do okamžiku vyklizení a předání předmětu nájmu pronajímateli.</w:t>
      </w:r>
    </w:p>
    <w:p w14:paraId="6881077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3909587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 xml:space="preserve">Služby související s nájemním vztahem, jejich cena a splatnost </w:t>
      </w:r>
    </w:p>
    <w:p w14:paraId="3692E7EE"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 souvislosti s nájmem poskytuje pronajímatel nájemci tyto služby:</w:t>
      </w:r>
    </w:p>
    <w:p w14:paraId="3CD8591F"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el. energie,</w:t>
      </w:r>
    </w:p>
    <w:p w14:paraId="52DFD4ED" w14:textId="77777777"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 voda </w:t>
      </w:r>
    </w:p>
    <w:p w14:paraId="6FF859B1" w14:textId="287E5BB4"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odvoz a likvidace odpadu</w:t>
      </w:r>
    </w:p>
    <w:p w14:paraId="1290DBB7" w14:textId="1CA94065" w:rsidR="006D6A2E" w:rsidRDefault="006D6A2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vytápění</w:t>
      </w:r>
    </w:p>
    <w:p w14:paraId="2595D41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2" w:name="3znysh7" w:colFirst="0" w:colLast="0"/>
      <w:bookmarkEnd w:id="2"/>
      <w:r>
        <w:rPr>
          <w:rFonts w:ascii="Calibri" w:eastAsia="Calibri" w:hAnsi="Calibri" w:cs="Calibri"/>
          <w:color w:val="000000"/>
          <w:sz w:val="22"/>
          <w:szCs w:val="22"/>
        </w:rPr>
        <w:t>Způsob vyúčtování těchto služeb:</w:t>
      </w:r>
    </w:p>
    <w:p w14:paraId="2DDF19EC" w14:textId="55664AD6" w:rsidR="00A7076C" w:rsidRDefault="0082023E" w:rsidP="00A7076C">
      <w:pPr>
        <w:pBdr>
          <w:top w:val="nil"/>
          <w:left w:val="nil"/>
          <w:bottom w:val="nil"/>
          <w:right w:val="nil"/>
          <w:between w:val="nil"/>
        </w:pBdr>
        <w:ind w:left="708"/>
        <w:rPr>
          <w:rFonts w:ascii="Calibri" w:eastAsia="Calibri" w:hAnsi="Calibri" w:cs="Calibri"/>
          <w:color w:val="000000"/>
          <w:sz w:val="22"/>
          <w:szCs w:val="22"/>
        </w:rPr>
      </w:pPr>
      <w:r>
        <w:rPr>
          <w:rFonts w:ascii="Calibri" w:eastAsia="Calibri" w:hAnsi="Calibri" w:cs="Calibri"/>
          <w:color w:val="000000"/>
          <w:sz w:val="22"/>
          <w:szCs w:val="22"/>
        </w:rPr>
        <w:t xml:space="preserve">el. energie </w:t>
      </w:r>
      <w:r w:rsidR="00A7076C">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6D6A2E">
        <w:rPr>
          <w:rFonts w:ascii="Calibri" w:eastAsia="Calibri" w:hAnsi="Calibri" w:cs="Calibri"/>
          <w:color w:val="000000"/>
          <w:sz w:val="22"/>
          <w:szCs w:val="22"/>
        </w:rPr>
        <w:t>záloha</w:t>
      </w:r>
      <w:r w:rsidR="00A7076C">
        <w:rPr>
          <w:rFonts w:ascii="Calibri" w:eastAsia="Calibri" w:hAnsi="Calibri" w:cs="Calibri"/>
          <w:color w:val="000000"/>
          <w:sz w:val="22"/>
          <w:szCs w:val="22"/>
        </w:rPr>
        <w:t xml:space="preserve"> měsíční /přeúčtování skutečnosti dle elektroměru č. </w:t>
      </w:r>
      <w:proofErr w:type="gramStart"/>
      <w:r w:rsidR="00A7076C">
        <w:rPr>
          <w:rFonts w:ascii="Calibri" w:eastAsia="Calibri" w:hAnsi="Calibri" w:cs="Calibri"/>
          <w:color w:val="000000"/>
          <w:sz w:val="22"/>
          <w:szCs w:val="22"/>
        </w:rPr>
        <w:t>…….</w:t>
      </w:r>
      <w:proofErr w:type="gramEnd"/>
      <w:r w:rsidR="00A7076C">
        <w:rPr>
          <w:rFonts w:ascii="Calibri" w:eastAsia="Calibri" w:hAnsi="Calibri" w:cs="Calibri"/>
          <w:color w:val="000000"/>
          <w:sz w:val="22"/>
          <w:szCs w:val="22"/>
        </w:rPr>
        <w:t xml:space="preserve">. po odečtení 30% spotřebované energie, z důvodu připojení výstavních vitrín ve vestibulu, chodby a kanceláře s ročním vyúčtováním (§ 36 zákona č. 235/2004 Sb., o dani z přidané hodnoty bod 5) bez DPH) </w:t>
      </w:r>
    </w:p>
    <w:p w14:paraId="20902EFC" w14:textId="52BC0410" w:rsidR="00B1452C" w:rsidRDefault="0082023E" w:rsidP="00E61EB4">
      <w:pPr>
        <w:pBdr>
          <w:top w:val="nil"/>
          <w:left w:val="nil"/>
          <w:bottom w:val="nil"/>
          <w:right w:val="nil"/>
          <w:between w:val="nil"/>
        </w:pBdr>
        <w:ind w:left="709"/>
        <w:rPr>
          <w:rFonts w:ascii="Calibri" w:eastAsia="Calibri" w:hAnsi="Calibri" w:cs="Calibri"/>
          <w:color w:val="000000"/>
          <w:sz w:val="22"/>
          <w:szCs w:val="22"/>
        </w:rPr>
      </w:pPr>
      <w:proofErr w:type="gramStart"/>
      <w:r>
        <w:rPr>
          <w:rFonts w:ascii="Calibri" w:eastAsia="Calibri" w:hAnsi="Calibri" w:cs="Calibri"/>
          <w:color w:val="000000"/>
          <w:sz w:val="22"/>
          <w:szCs w:val="22"/>
        </w:rPr>
        <w:t>voda - paušál</w:t>
      </w:r>
      <w:proofErr w:type="gramEnd"/>
      <w:r>
        <w:rPr>
          <w:rFonts w:ascii="Calibri" w:eastAsia="Calibri" w:hAnsi="Calibri" w:cs="Calibri"/>
          <w:color w:val="000000"/>
          <w:sz w:val="22"/>
          <w:szCs w:val="22"/>
        </w:rPr>
        <w:t xml:space="preserve"> </w:t>
      </w:r>
      <w:r w:rsidR="00110BB0">
        <w:rPr>
          <w:rFonts w:ascii="Calibri" w:eastAsia="Calibri" w:hAnsi="Calibri" w:cs="Calibri"/>
          <w:color w:val="000000"/>
          <w:sz w:val="22"/>
          <w:szCs w:val="22"/>
        </w:rPr>
        <w:t xml:space="preserve">měsíční </w:t>
      </w:r>
    </w:p>
    <w:p w14:paraId="56674932" w14:textId="01378C35" w:rsidR="00B1452C" w:rsidRDefault="0082023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likvidace odpadu </w:t>
      </w:r>
      <w:r w:rsidR="006D6A2E">
        <w:rPr>
          <w:rFonts w:ascii="Calibri" w:eastAsia="Calibri" w:hAnsi="Calibri" w:cs="Calibri"/>
          <w:color w:val="000000"/>
          <w:sz w:val="22"/>
          <w:szCs w:val="22"/>
        </w:rPr>
        <w:t>–</w:t>
      </w:r>
      <w:r>
        <w:rPr>
          <w:rFonts w:ascii="Calibri" w:eastAsia="Calibri" w:hAnsi="Calibri" w:cs="Calibri"/>
          <w:color w:val="000000"/>
          <w:sz w:val="22"/>
          <w:szCs w:val="22"/>
        </w:rPr>
        <w:t xml:space="preserve"> paušál</w:t>
      </w:r>
      <w:r w:rsidR="006D6A2E">
        <w:rPr>
          <w:rFonts w:ascii="Calibri" w:eastAsia="Calibri" w:hAnsi="Calibri" w:cs="Calibri"/>
          <w:color w:val="000000"/>
          <w:sz w:val="22"/>
          <w:szCs w:val="22"/>
        </w:rPr>
        <w:t xml:space="preserve"> </w:t>
      </w:r>
      <w:r w:rsidR="00110BB0">
        <w:rPr>
          <w:rFonts w:ascii="Calibri" w:eastAsia="Calibri" w:hAnsi="Calibri" w:cs="Calibri"/>
          <w:color w:val="000000"/>
          <w:sz w:val="22"/>
          <w:szCs w:val="22"/>
        </w:rPr>
        <w:t>měsíční</w:t>
      </w:r>
    </w:p>
    <w:p w14:paraId="7AB3C82A" w14:textId="11F4B84D" w:rsidR="006D6A2E" w:rsidRDefault="006D6A2E">
      <w:pPr>
        <w:pBdr>
          <w:top w:val="nil"/>
          <w:left w:val="nil"/>
          <w:bottom w:val="nil"/>
          <w:right w:val="nil"/>
          <w:between w:val="nil"/>
        </w:pBdr>
        <w:ind w:firstLine="708"/>
        <w:rPr>
          <w:rFonts w:ascii="Calibri" w:eastAsia="Calibri" w:hAnsi="Calibri" w:cs="Calibri"/>
          <w:color w:val="000000"/>
          <w:sz w:val="22"/>
          <w:szCs w:val="22"/>
        </w:rPr>
      </w:pPr>
      <w:r>
        <w:rPr>
          <w:rFonts w:ascii="Calibri" w:eastAsia="Calibri" w:hAnsi="Calibri" w:cs="Calibri"/>
          <w:color w:val="000000"/>
          <w:sz w:val="22"/>
          <w:szCs w:val="22"/>
        </w:rPr>
        <w:t xml:space="preserve">vytápění </w:t>
      </w:r>
      <w:r w:rsidR="00B33F72">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314A3E">
        <w:rPr>
          <w:rFonts w:ascii="Calibri" w:eastAsia="Calibri" w:hAnsi="Calibri" w:cs="Calibri"/>
          <w:color w:val="000000"/>
          <w:sz w:val="22"/>
          <w:szCs w:val="22"/>
        </w:rPr>
        <w:t>záloha</w:t>
      </w:r>
      <w:r w:rsidR="00B33F72">
        <w:rPr>
          <w:rFonts w:ascii="Calibri" w:eastAsia="Calibri" w:hAnsi="Calibri" w:cs="Calibri"/>
          <w:color w:val="000000"/>
          <w:sz w:val="22"/>
          <w:szCs w:val="22"/>
        </w:rPr>
        <w:t xml:space="preserve"> měsíční s ročním vyúčtování dle poměru podlahové plochy </w:t>
      </w:r>
    </w:p>
    <w:p w14:paraId="536FE03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3" w:name="2et92p0" w:colFirst="0" w:colLast="0"/>
      <w:bookmarkEnd w:id="3"/>
      <w:r>
        <w:rPr>
          <w:rFonts w:ascii="Calibri" w:eastAsia="Calibri" w:hAnsi="Calibri" w:cs="Calibri"/>
          <w:color w:val="000000"/>
          <w:sz w:val="22"/>
          <w:szCs w:val="22"/>
        </w:rPr>
        <w:t xml:space="preserve">Cena služeb: </w:t>
      </w:r>
    </w:p>
    <w:p w14:paraId="4B7EE364" w14:textId="77777777" w:rsidR="005D1B43" w:rsidRPr="005D1B43" w:rsidRDefault="005D1B43" w:rsidP="00E61EB4">
      <w:pPr>
        <w:pStyle w:val="Odstavecseseznamem"/>
        <w:pBdr>
          <w:top w:val="nil"/>
          <w:left w:val="nil"/>
          <w:bottom w:val="nil"/>
          <w:right w:val="nil"/>
          <w:between w:val="nil"/>
        </w:pBdr>
        <w:ind w:left="993"/>
        <w:rPr>
          <w:rFonts w:ascii="Calibri" w:eastAsia="Calibri" w:hAnsi="Calibri" w:cs="Calibri"/>
          <w:color w:val="000000"/>
          <w:sz w:val="22"/>
          <w:szCs w:val="22"/>
        </w:rPr>
      </w:pPr>
      <w:r w:rsidRPr="005D1B43">
        <w:rPr>
          <w:rFonts w:ascii="Calibri" w:eastAsia="Calibri" w:hAnsi="Calibri" w:cs="Calibri"/>
          <w:color w:val="000000"/>
          <w:sz w:val="22"/>
          <w:szCs w:val="22"/>
        </w:rPr>
        <w:t>el. energie – záloha 1.500 Kč měsíčně (bez nároku na odpočet DPH)</w:t>
      </w:r>
    </w:p>
    <w:p w14:paraId="5DE65B54" w14:textId="77777777" w:rsidR="005D1B43" w:rsidRPr="005D1B43" w:rsidRDefault="005D1B43" w:rsidP="00E61EB4">
      <w:pPr>
        <w:pStyle w:val="Odstavecseseznamem"/>
        <w:pBdr>
          <w:top w:val="nil"/>
          <w:left w:val="nil"/>
          <w:bottom w:val="nil"/>
          <w:right w:val="nil"/>
          <w:between w:val="nil"/>
        </w:pBdr>
        <w:ind w:left="993"/>
        <w:rPr>
          <w:rFonts w:ascii="Calibri" w:eastAsia="Calibri" w:hAnsi="Calibri" w:cs="Calibri"/>
          <w:color w:val="000000"/>
          <w:sz w:val="22"/>
          <w:szCs w:val="22"/>
        </w:rPr>
      </w:pPr>
      <w:r w:rsidRPr="005D1B43">
        <w:rPr>
          <w:rFonts w:ascii="Calibri" w:eastAsia="Calibri" w:hAnsi="Calibri" w:cs="Calibri"/>
          <w:color w:val="000000"/>
          <w:sz w:val="22"/>
          <w:szCs w:val="22"/>
        </w:rPr>
        <w:t>vytápění – záloha 1.000 Kč měsíčně (s nárokem na odpočet DPH)</w:t>
      </w:r>
    </w:p>
    <w:p w14:paraId="694A83D9" w14:textId="77777777" w:rsidR="005D1B43" w:rsidRPr="005D1B43" w:rsidRDefault="005D1B43" w:rsidP="00E61EB4">
      <w:pPr>
        <w:pStyle w:val="Odstavecseseznamem"/>
        <w:pBdr>
          <w:top w:val="nil"/>
          <w:left w:val="nil"/>
          <w:bottom w:val="nil"/>
          <w:right w:val="nil"/>
          <w:between w:val="nil"/>
        </w:pBdr>
        <w:ind w:left="993"/>
        <w:rPr>
          <w:rFonts w:ascii="Calibri" w:eastAsia="Calibri" w:hAnsi="Calibri" w:cs="Calibri"/>
          <w:color w:val="000000"/>
          <w:sz w:val="22"/>
          <w:szCs w:val="22"/>
        </w:rPr>
      </w:pPr>
      <w:r w:rsidRPr="005D1B43">
        <w:rPr>
          <w:rFonts w:ascii="Calibri" w:eastAsia="Calibri" w:hAnsi="Calibri" w:cs="Calibri"/>
          <w:color w:val="000000"/>
          <w:sz w:val="22"/>
          <w:szCs w:val="22"/>
        </w:rPr>
        <w:t xml:space="preserve">voda a odvoz odpadu – 212 Kč měsíčně (základ daně 175,21 Kč + 36,79 </w:t>
      </w:r>
      <w:proofErr w:type="gramStart"/>
      <w:r w:rsidRPr="005D1B43">
        <w:rPr>
          <w:rFonts w:ascii="Calibri" w:eastAsia="Calibri" w:hAnsi="Calibri" w:cs="Calibri"/>
          <w:color w:val="000000"/>
          <w:sz w:val="22"/>
          <w:szCs w:val="22"/>
        </w:rPr>
        <w:t>21%</w:t>
      </w:r>
      <w:proofErr w:type="gramEnd"/>
      <w:r w:rsidRPr="005D1B43">
        <w:rPr>
          <w:rFonts w:ascii="Calibri" w:eastAsia="Calibri" w:hAnsi="Calibri" w:cs="Calibri"/>
          <w:color w:val="000000"/>
          <w:sz w:val="22"/>
          <w:szCs w:val="22"/>
        </w:rPr>
        <w:t xml:space="preserve"> DPH)</w:t>
      </w:r>
    </w:p>
    <w:p w14:paraId="5D5DCF7A" w14:textId="6F2F6F8D" w:rsidR="00C803E9" w:rsidRDefault="0082023E" w:rsidP="00C803E9">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4" w:name="tyjcwt" w:colFirst="0" w:colLast="0"/>
      <w:bookmarkEnd w:id="4"/>
      <w:r>
        <w:rPr>
          <w:rFonts w:ascii="Calibri" w:eastAsia="Calibri" w:hAnsi="Calibri" w:cs="Calibri"/>
          <w:color w:val="000000"/>
          <w:sz w:val="22"/>
          <w:szCs w:val="22"/>
        </w:rPr>
        <w:t xml:space="preserve">Úhrada za služby </w:t>
      </w:r>
      <w:r w:rsidR="00EA1231">
        <w:rPr>
          <w:rFonts w:ascii="Calibri" w:eastAsia="Calibri" w:hAnsi="Calibri" w:cs="Calibri"/>
          <w:color w:val="000000"/>
          <w:sz w:val="22"/>
          <w:szCs w:val="22"/>
        </w:rPr>
        <w:t xml:space="preserve">stanovená měsíční zálohou </w:t>
      </w:r>
      <w:r>
        <w:rPr>
          <w:rFonts w:ascii="Calibri" w:eastAsia="Calibri" w:hAnsi="Calibri" w:cs="Calibri"/>
          <w:color w:val="000000"/>
          <w:sz w:val="22"/>
          <w:szCs w:val="22"/>
        </w:rPr>
        <w:t xml:space="preserve">je splatná </w:t>
      </w:r>
      <w:r w:rsidRPr="00314A3E">
        <w:rPr>
          <w:rFonts w:ascii="Calibri" w:eastAsia="Calibri" w:hAnsi="Calibri" w:cs="Calibri"/>
          <w:color w:val="000000"/>
          <w:sz w:val="22"/>
          <w:szCs w:val="22"/>
        </w:rPr>
        <w:t>ve stejném termínu jako v případě plateb nájemného, a to na stejný účet</w:t>
      </w:r>
      <w:r w:rsidR="00AD35E5">
        <w:rPr>
          <w:rFonts w:ascii="Calibri" w:eastAsia="Calibri" w:hAnsi="Calibri" w:cs="Calibri"/>
          <w:color w:val="000000"/>
          <w:sz w:val="22"/>
          <w:szCs w:val="22"/>
        </w:rPr>
        <w:t xml:space="preserve"> dle splátkového kalendáře</w:t>
      </w:r>
      <w:r w:rsidRPr="00314A3E">
        <w:rPr>
          <w:rFonts w:ascii="Calibri" w:eastAsia="Calibri" w:hAnsi="Calibri" w:cs="Calibri"/>
          <w:color w:val="000000"/>
          <w:sz w:val="22"/>
          <w:szCs w:val="22"/>
        </w:rPr>
        <w:t>.</w:t>
      </w:r>
      <w:r w:rsidR="00314A3E">
        <w:rPr>
          <w:rFonts w:ascii="Calibri" w:eastAsia="Calibri" w:hAnsi="Calibri" w:cs="Calibri"/>
          <w:color w:val="000000"/>
          <w:sz w:val="22"/>
          <w:szCs w:val="22"/>
        </w:rPr>
        <w:t xml:space="preserve"> </w:t>
      </w:r>
      <w:r w:rsidR="00EA1231">
        <w:rPr>
          <w:rFonts w:ascii="Calibri" w:eastAsia="Calibri" w:hAnsi="Calibri" w:cs="Calibri"/>
          <w:color w:val="000000"/>
          <w:sz w:val="22"/>
          <w:szCs w:val="22"/>
        </w:rPr>
        <w:t>Vyúčtování</w:t>
      </w:r>
      <w:r w:rsidR="00AD35E5">
        <w:rPr>
          <w:rFonts w:ascii="Calibri" w:eastAsia="Calibri" w:hAnsi="Calibri" w:cs="Calibri"/>
          <w:color w:val="000000"/>
          <w:sz w:val="22"/>
          <w:szCs w:val="22"/>
        </w:rPr>
        <w:t xml:space="preserve"> záloh</w:t>
      </w:r>
      <w:r w:rsidR="00C803E9" w:rsidRPr="00C803E9">
        <w:rPr>
          <w:rFonts w:ascii="Calibri" w:eastAsia="Calibri" w:hAnsi="Calibri" w:cs="Calibri"/>
          <w:color w:val="000000"/>
          <w:sz w:val="22"/>
          <w:szCs w:val="22"/>
        </w:rPr>
        <w:t xml:space="preserve"> </w:t>
      </w:r>
      <w:r w:rsidR="00C803E9">
        <w:rPr>
          <w:rFonts w:ascii="Calibri" w:eastAsia="Calibri" w:hAnsi="Calibri" w:cs="Calibri"/>
          <w:color w:val="000000"/>
          <w:sz w:val="22"/>
          <w:szCs w:val="22"/>
        </w:rPr>
        <w:t xml:space="preserve">provede Národní památkový ústav podle poměrných částí užívaných ploch a stavu elektroměru k 31. 12. 2024 </w:t>
      </w:r>
      <w:r w:rsidR="004F73EC">
        <w:rPr>
          <w:rFonts w:ascii="Calibri" w:eastAsia="Calibri" w:hAnsi="Calibri" w:cs="Calibri"/>
          <w:color w:val="000000"/>
          <w:sz w:val="22"/>
          <w:szCs w:val="22"/>
        </w:rPr>
        <w:br/>
      </w:r>
      <w:r w:rsidR="00C803E9">
        <w:rPr>
          <w:rFonts w:ascii="Calibri" w:eastAsia="Calibri" w:hAnsi="Calibri" w:cs="Calibri"/>
          <w:color w:val="000000"/>
          <w:sz w:val="22"/>
          <w:szCs w:val="22"/>
        </w:rPr>
        <w:t xml:space="preserve">a </w:t>
      </w:r>
      <w:r w:rsidR="00C803E9" w:rsidRPr="00E61EB4">
        <w:rPr>
          <w:rFonts w:ascii="Calibri" w:eastAsia="Calibri" w:hAnsi="Calibri" w:cs="Calibri"/>
          <w:color w:val="000000"/>
          <w:sz w:val="22"/>
          <w:szCs w:val="22"/>
        </w:rPr>
        <w:t>k poslednímu dni trvání nájmu</w:t>
      </w:r>
      <w:r w:rsidR="00C803E9" w:rsidRPr="004F73EC">
        <w:rPr>
          <w:rFonts w:ascii="Calibri" w:eastAsia="Calibri" w:hAnsi="Calibri" w:cs="Calibri"/>
          <w:color w:val="000000"/>
          <w:sz w:val="22"/>
          <w:szCs w:val="22"/>
        </w:rPr>
        <w:t>.</w:t>
      </w:r>
    </w:p>
    <w:p w14:paraId="55D1336F" w14:textId="1B295F14" w:rsidR="00B1452C" w:rsidRPr="00C803E9" w:rsidRDefault="00EA1231" w:rsidP="00E61EB4">
      <w:pPr>
        <w:pBdr>
          <w:top w:val="nil"/>
          <w:left w:val="nil"/>
          <w:bottom w:val="nil"/>
          <w:right w:val="nil"/>
          <w:between w:val="nil"/>
        </w:pBdr>
        <w:spacing w:after="60"/>
        <w:ind w:left="425"/>
        <w:jc w:val="both"/>
        <w:rPr>
          <w:rFonts w:ascii="Calibri" w:eastAsia="Calibri" w:hAnsi="Calibri" w:cs="Calibri"/>
          <w:color w:val="000000"/>
          <w:sz w:val="22"/>
          <w:szCs w:val="22"/>
        </w:rPr>
      </w:pPr>
      <w:r w:rsidRPr="00C803E9">
        <w:rPr>
          <w:rFonts w:ascii="Calibri" w:eastAsia="Calibri" w:hAnsi="Calibri" w:cs="Calibri"/>
          <w:color w:val="000000"/>
          <w:sz w:val="22"/>
          <w:szCs w:val="22"/>
        </w:rPr>
        <w:t xml:space="preserve"> </w:t>
      </w:r>
    </w:p>
    <w:p w14:paraId="55AF0E8D" w14:textId="77777777" w:rsidR="00B1452C" w:rsidRDefault="0082023E">
      <w:pPr>
        <w:keepNext/>
        <w:keepLines/>
        <w:widowControl w:val="0"/>
        <w:numPr>
          <w:ilvl w:val="0"/>
          <w:numId w:val="12"/>
        </w:numPr>
        <w:pBdr>
          <w:top w:val="nil"/>
          <w:left w:val="nil"/>
          <w:bottom w:val="nil"/>
          <w:right w:val="nil"/>
          <w:between w:val="nil"/>
        </w:pBdr>
        <w:ind w:left="425" w:firstLine="425"/>
        <w:jc w:val="center"/>
        <w:rPr>
          <w:rFonts w:ascii="Calibri" w:eastAsia="Calibri" w:hAnsi="Calibri" w:cs="Calibri"/>
          <w:b/>
          <w:color w:val="000000"/>
          <w:sz w:val="22"/>
          <w:szCs w:val="22"/>
        </w:rPr>
      </w:pPr>
      <w:r>
        <w:rPr>
          <w:rFonts w:ascii="Calibri" w:eastAsia="Calibri" w:hAnsi="Calibri" w:cs="Calibri"/>
          <w:b/>
          <w:color w:val="000000"/>
          <w:sz w:val="22"/>
          <w:szCs w:val="22"/>
        </w:rPr>
        <w:t xml:space="preserve"> </w:t>
      </w:r>
      <w:r>
        <w:rPr>
          <w:rFonts w:ascii="Calibri" w:eastAsia="Calibri" w:hAnsi="Calibri" w:cs="Calibri"/>
          <w:b/>
          <w:color w:val="000000"/>
          <w:sz w:val="22"/>
          <w:szCs w:val="22"/>
        </w:rPr>
        <w:br/>
        <w:t>Podnájem</w:t>
      </w:r>
    </w:p>
    <w:p w14:paraId="37CE2046"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není oprávněn přenechat předmět nájmu ani jeho část do podnájmu další osobě, s výjimkou případu předchozího písemného souhlasu pronajímatele a Ministerstva kultury.</w:t>
      </w:r>
    </w:p>
    <w:p w14:paraId="79B8EA3A" w14:textId="77777777" w:rsidR="00B1452C" w:rsidRDefault="0082023E">
      <w:pPr>
        <w:numPr>
          <w:ilvl w:val="1"/>
          <w:numId w:val="4"/>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Za porušení povinnosti uvedené v odst. 1 tohoto článku, je nájemce povinen zaplatit smluvní pokutu </w:t>
      </w:r>
      <w:r w:rsidRPr="00847B9D">
        <w:rPr>
          <w:rFonts w:ascii="Calibri" w:eastAsia="Calibri" w:hAnsi="Calibri" w:cs="Calibri"/>
          <w:color w:val="000000"/>
          <w:sz w:val="22"/>
          <w:szCs w:val="22"/>
        </w:rPr>
        <w:t xml:space="preserve">ve </w:t>
      </w:r>
      <w:r w:rsidRPr="00314A3E">
        <w:rPr>
          <w:rFonts w:ascii="Calibri" w:eastAsia="Calibri" w:hAnsi="Calibri" w:cs="Calibri"/>
          <w:color w:val="000000"/>
          <w:sz w:val="22"/>
          <w:szCs w:val="22"/>
        </w:rPr>
        <w:t xml:space="preserve">výši </w:t>
      </w:r>
      <w:r w:rsidRPr="00314A3E">
        <w:rPr>
          <w:rFonts w:ascii="Calibri" w:eastAsia="Calibri" w:hAnsi="Calibri" w:cs="Calibri"/>
          <w:b/>
          <w:color w:val="000000"/>
          <w:sz w:val="22"/>
          <w:szCs w:val="22"/>
        </w:rPr>
        <w:t>50 000 Kč</w:t>
      </w:r>
      <w:r>
        <w:rPr>
          <w:rFonts w:ascii="Calibri" w:eastAsia="Calibri" w:hAnsi="Calibri" w:cs="Calibri"/>
          <w:color w:val="000000"/>
          <w:sz w:val="22"/>
          <w:szCs w:val="22"/>
        </w:rPr>
        <w:t xml:space="preserve"> za každý takovýto případ. </w:t>
      </w:r>
    </w:p>
    <w:p w14:paraId="45FEBA3E"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83BAA13"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Stavební a jiné úpravy</w:t>
      </w:r>
    </w:p>
    <w:p w14:paraId="03F874A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Veškeré opravy a stavební úpravy prováděné na přání nájemce, které bude nájemce v předmětu nájmu provádět, budou realizovány na jeho náklad. Nájemce je povinen veškeré stavební úpravy předmětu pronájmu písemně oznámit pronajímateli a vyžádat si předem jeho písemný souhlas s jejich provedením. Nájemce je dále povinen před započetím stavebních úprav vyžadujících ohlášení nebo povolení ve smyslu zákona č. 183/2006 Sb. o územním plánování a stavebním řádu (stavební zákon), v platném znění, vyžádat si patřičná povolení nebo takovou činnost ohlásit orgánu určenému tímto předpisem.</w:t>
      </w:r>
    </w:p>
    <w:p w14:paraId="6DA08ED2"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povinen udržovat řádný vzhled předmětu nájmu.</w:t>
      </w:r>
    </w:p>
    <w:p w14:paraId="4394122A"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Předchozí písemný souhlas pronajímatele je zapotřebí pro umístění jakékoliv reklamy či informačního zařízení (informačního štítu tabulky a podobně) na nemovitou věc, kde se nachází předmět nájmu. </w:t>
      </w:r>
      <w:r>
        <w:rPr>
          <w:rFonts w:ascii="Calibri" w:eastAsia="Calibri" w:hAnsi="Calibri" w:cs="Calibri"/>
          <w:color w:val="000000"/>
          <w:sz w:val="22"/>
          <w:szCs w:val="22"/>
        </w:rPr>
        <w:lastRenderedPageBreak/>
        <w:t>Nejpozději při předání předmětu nájmu zpět pronajímateli odstraní nájemce na svůj náklad případnou reklamu či informační zařízení.</w:t>
      </w:r>
    </w:p>
    <w:p w14:paraId="2289A31C"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se zavazuje neprovádět jakékoliv zásahy do omítek a zdiva (včetně opírání předmětů o zdivo a vzpírání mezi zdmi), nátěry a přemísťování inventáře z předmětu nájmu bez předchozího písemného souhlasu pronajímatele. Rovněž nebude zasahovat do míst s potencionálním výskytem archeologických nálezů, tj. do terénu, pod podlahy nebo zásypů kleneb. </w:t>
      </w:r>
    </w:p>
    <w:p w14:paraId="15433873" w14:textId="77777777" w:rsidR="00B1452C" w:rsidRDefault="0082023E">
      <w:pPr>
        <w:numPr>
          <w:ilvl w:val="1"/>
          <w:numId w:val="8"/>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je po skončení nájemního vztahu povinen odevzdat předmět nájmu v takovém stavu, v jakém mu byl předán při zohlednění obvyklého opotřebení při řádném užívání a odstranit veškeré změny a úpravy. Dohodnou-li se smluvní strany, že změny a úpravy provedené na předmětu nájmu mohou být ponechány, nemá nájemce nárok na jakékoliv vypořádání z důvodů možného zhodnocení předmětu nájmu.</w:t>
      </w:r>
    </w:p>
    <w:p w14:paraId="4ED94DF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01920EA6"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pronajímatele</w:t>
      </w:r>
    </w:p>
    <w:p w14:paraId="5B48B611"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je povinen zajistit řádný a nerušený výkon nájemních práv nájemce po celou dobu nájemního vztahu, aby bylo možno dosáhnout účelu nájmu.</w:t>
      </w:r>
    </w:p>
    <w:p w14:paraId="0F7D9A2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Pronajímatele a jím pověření zaměstnanci jsou oprávněni vstoupit do předmětu nájmu, a to v době, kdy se v těchto prostorách nachází jakýkoliv pracovník nájemce, a to zejména za účelem kontroly dodržování podmínek této smlouvy, jakož i provádění údržby, nutných oprav či provádění kontroly elektrického, plynového, vodovodního a dalšího vedení. Není-li možné do prostor vstoupit, vyzve pronajímatel nájemce ke zpřístupnění prostor a poskytne mu k tomu přiměřenou lhůtu. Po uplynutí lhůty může pronajímatel do předmětu nájmu vstoupit a provést zamýšlené činnosti.</w:t>
      </w:r>
    </w:p>
    <w:p w14:paraId="608E6470"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a jím pověření zaměstnanci jsou oprávněni vstoupit do předmětu nájmu i v případech, kdy to vyžaduje náhle vzniklý havarijní stav či jiná podobná skutečnost. O tomto musí pronajímatel nájemce neprodleně uvědomit ihned po takovémto vstupu do předmětu nájmu, jestliže nebylo možno nájemce informovat předem. Rovněž v případě, že pronajímatel bude požádán o provedení drobných úprav v předmětu nájmu, je oprávněn takto provést i bez přítomnosti pracovníka nájemce, jestliže nemá možnost provést tuto opravu v jiném čase a na tuto skutečnost nájemce upozorní.</w:t>
      </w:r>
    </w:p>
    <w:p w14:paraId="51AFF9F9"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Nájemce bere na vědomí, že pronajímatel bude mít v držení náhradní klíče k předmětu nájmu a nájemce není oprávněn provést bez písemného souhlasu pronajímatele výměnu zámků. Všechny předané klíče, případně i jejich kopie, odevzdá nájemce zpět pronajímateli při předání předmětu nájmu po skončení nájmu bez nároku na náhradu nákladů spojených s jejich pořízením.</w:t>
      </w:r>
    </w:p>
    <w:p w14:paraId="6715A4C4"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Pronajímatel má právo v rámci definovaného účelu nájmu dle čl. III této nájemní smlouvy nájemci písemně zakázat prodej některého druhu zboží nebo poskytování určitých služeb, které jsou například nevhodné s ohledem na charakter areálu, ve kterém je předmět nájmu umístěn, nebo jsou v rozporu s povahou, posláním a zájmy pronajímatele. </w:t>
      </w:r>
    </w:p>
    <w:p w14:paraId="445ECED7" w14:textId="77777777" w:rsidR="00B1452C" w:rsidRDefault="0082023E">
      <w:pPr>
        <w:numPr>
          <w:ilvl w:val="1"/>
          <w:numId w:val="7"/>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právo v rámci definovaného účelu nájmu dle čl. III této nájemní smlouvy nájemci písemně určit minimální rozsah nabízeného zboží, služeb nebo jejich minimální kvalitu.</w:t>
      </w:r>
    </w:p>
    <w:p w14:paraId="0F7059AF"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642D5288"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Práva a povinnosti nájemce</w:t>
      </w:r>
    </w:p>
    <w:p w14:paraId="39C421F2" w14:textId="17E1F912"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je povinen umožnit pronajímatel výkon jeho práv vyplývajících z této nájemní smlouvy a obecně závazných předpisů.</w:t>
      </w:r>
    </w:p>
    <w:p w14:paraId="4BA88D4A" w14:textId="397E8E67" w:rsidR="00EA1231" w:rsidRPr="00EA1231" w:rsidRDefault="0082023E" w:rsidP="00EA1231">
      <w:pPr>
        <w:pStyle w:val="odstavce"/>
        <w:numPr>
          <w:ilvl w:val="0"/>
          <w:numId w:val="18"/>
        </w:numPr>
        <w:ind w:left="426"/>
        <w:rPr>
          <w:rFonts w:cs="Arial"/>
        </w:rPr>
      </w:pPr>
      <w:r w:rsidRPr="00EA1231">
        <w:rPr>
          <w:rFonts w:eastAsia="Calibri" w:cs="Calibri"/>
          <w:color w:val="000000"/>
        </w:rPr>
        <w:t xml:space="preserve">Nájemce je povinen na svůj náklad provádět běžnou údržbu předmětu nájmu. Mezi běžnou údržbu se řadí například: </w:t>
      </w:r>
      <w:r w:rsidR="00EA1231" w:rsidRPr="00EA1231">
        <w:rPr>
          <w:rFonts w:cs="Arial"/>
          <w:i/>
          <w:lang w:val="cs-CZ"/>
        </w:rPr>
        <w:t xml:space="preserve">pravidelný úklid předmětu nájmu, výměna </w:t>
      </w:r>
      <w:r w:rsidR="00847B9D">
        <w:rPr>
          <w:rFonts w:cs="Arial"/>
          <w:i/>
          <w:lang w:val="cs-CZ"/>
        </w:rPr>
        <w:t xml:space="preserve">koncových </w:t>
      </w:r>
      <w:r w:rsidR="00EA1231" w:rsidRPr="00EA1231">
        <w:rPr>
          <w:rFonts w:cs="Arial"/>
          <w:i/>
          <w:lang w:val="cs-CZ"/>
        </w:rPr>
        <w:t>světelných zdrojů,</w:t>
      </w:r>
      <w:r w:rsidR="00847B9D">
        <w:rPr>
          <w:rFonts w:cs="Arial"/>
          <w:i/>
          <w:lang w:val="cs-CZ"/>
        </w:rPr>
        <w:t xml:space="preserve"> výměna vypínačů a zásuvek,</w:t>
      </w:r>
      <w:r w:rsidR="00EA1231" w:rsidRPr="00EA1231">
        <w:rPr>
          <w:rFonts w:cs="Arial"/>
          <w:i/>
          <w:lang w:val="cs-CZ"/>
        </w:rPr>
        <w:t xml:space="preserve"> zákonné prohlídky všech spotřebičů, které nájemce v předmětu nájmu užívá, a to v pravidelných intervalech podle požadavku obecně závazných předpisů. </w:t>
      </w:r>
    </w:p>
    <w:p w14:paraId="34570207" w14:textId="4729CB40" w:rsidR="00B1452C" w:rsidRPr="00EA1231" w:rsidRDefault="00B015C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lastRenderedPageBreak/>
        <w:t>Nájemce bude provádět drobné opravy předmětu nájmu, a to ty, náklady na jejichž provedení nepřesáhnou částku 3000 Kč v každém jednotlivém případě.</w:t>
      </w:r>
    </w:p>
    <w:p w14:paraId="08F59A77"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je povinen oznámit bez zbytečného odkladu pronajímateli potřebu oprav, které má pronajímatel provést a umožnit provedení těchto i jiných nezbytných oprav; jinak nájemce odpovídá za škodu, která nesplněním povinnosti pronajímateli vznikla.</w:t>
      </w:r>
    </w:p>
    <w:p w14:paraId="51338B7D"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bere na vědomí, že předmět nájmu je součástí památkově chráněného objektu a zavazuje se dodržovat všechny obecně závazné právní předpisy, zejména předpisy na úseku památkové péče, bezpečnostní a protipožární předpisy. Nájemce zajistí nepřetržitou pořadatelskou a protipožární službu.</w:t>
      </w:r>
    </w:p>
    <w:p w14:paraId="417B2675"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 xml:space="preserve">Nájemce v předmětu nájmu zajišťuje bezpečnost a ochranu zdraví svých zaměstnanců při práci s ohledem na rizika možného ohrožení jejich života a zdraví, která se týkají výkonu práce (dále jen „rizika“), jakož i bezpečnost dalších osob v předmětu nájmu se nacházejících, a požární ochranu ve smyslu obecně závazných předpisů a je odpovědný za dodržování ustanovení těchto předpisů a za škody, které vzniknou jeho činností nebo v souvislosti s touto činností. Nájemce je povinen informovat pronajímatele o rizicích a opatřeních přijatých k ochraně před jejich působením. </w:t>
      </w:r>
    </w:p>
    <w:p w14:paraId="2C7F2D7F" w14:textId="662CADD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Pronajímatel má právo provádět kontrolu zabezpečování bezpečnosti práce a protipožární ochrany. Nájemce je povinen být př</w:t>
      </w:r>
      <w:r w:rsidR="00B015CE" w:rsidRPr="00EA1231">
        <w:rPr>
          <w:rFonts w:ascii="Calibri" w:eastAsia="Calibri" w:hAnsi="Calibri" w:cs="Calibri"/>
          <w:color w:val="000000"/>
          <w:sz w:val="22"/>
          <w:szCs w:val="22"/>
        </w:rPr>
        <w:t>i</w:t>
      </w:r>
      <w:r w:rsidRPr="00EA1231">
        <w:rPr>
          <w:rFonts w:ascii="Calibri" w:eastAsia="Calibri" w:hAnsi="Calibri" w:cs="Calibri"/>
          <w:color w:val="000000"/>
          <w:sz w:val="22"/>
          <w:szCs w:val="22"/>
        </w:rPr>
        <w:t xml:space="preserve"> kontrolách součinný.</w:t>
      </w:r>
    </w:p>
    <w:p w14:paraId="2601368F"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se zavazuje během užívání předmětu nájmu dodržovat organizační a bezpečnostní pokyny odpovědných zaměstnanců pronajímatele.</w:t>
      </w:r>
    </w:p>
    <w:p w14:paraId="1796C220"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si bude počínat tak, aby nedošlo ke škodě na majetku pronajímatele, na majetku a zdraví dalších osob. Jakékoliv závady nebo škodní události bude neprodleně hlásit pronajímateli.</w:t>
      </w:r>
    </w:p>
    <w:p w14:paraId="0DA2059E"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odpovídá za všechny osoby, kterým umožní přístup do předmětu nájmu. Nájemce odpovídá za škodu, které tyto osoby způsobí.</w:t>
      </w:r>
    </w:p>
    <w:p w14:paraId="1BBE3686"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Nájemce se zavazuje dodržovat a zajistit, že v předmětu nájmu nebude používán otevřený oheň a nebude se kouřit (s výjimkou k tomu vyhrazených míst, které určí pronajímatel).</w:t>
      </w:r>
    </w:p>
    <w:p w14:paraId="6B3E6807"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V případě veřejného provozování autorských děl (živě nebo z nosičů) nájemcem je nájemce povinen uzavřít s příslušným správcem autorských práv smlouvu o užití díla (licenční smlouvu) a uhradit tomuto správci autorských práv poplatky dle platných sazebníků příslušného správce.</w:t>
      </w:r>
    </w:p>
    <w:p w14:paraId="5429BAF8"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Pronajímatel neodpovídá za škody na majetku vneseném nájemcem do předmětu nájmu a ani za škody na majetku vneseném do předmětu nájmu jinými osobami se souhlasem nájemce.</w:t>
      </w:r>
    </w:p>
    <w:p w14:paraId="5FF6A19F"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Pronajímatel neodpovídá za bezpečnost, zdraví a majetek osob, které se zdržují v předmětu nájmu a ani za škody osobám vzniklé při provozování činnosti uvedené v čl. III této smlouvy.</w:t>
      </w:r>
    </w:p>
    <w:p w14:paraId="13A32F53" w14:textId="77777777" w:rsidR="00B1452C" w:rsidRPr="00EA1231"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EA1231">
        <w:rPr>
          <w:rFonts w:ascii="Calibri" w:eastAsia="Calibri" w:hAnsi="Calibri" w:cs="Calibri"/>
          <w:color w:val="000000"/>
          <w:sz w:val="22"/>
          <w:szCs w:val="22"/>
        </w:rPr>
        <w:t>Pronajímatel neodpovídá za škody způsobené nájemci v důsledku živelné události.</w:t>
      </w:r>
    </w:p>
    <w:p w14:paraId="765B3F77" w14:textId="3DA0784A" w:rsidR="00B1452C" w:rsidRPr="002E49D4" w:rsidRDefault="0082023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2E49D4">
        <w:rPr>
          <w:rFonts w:ascii="Calibri" w:eastAsia="Calibri" w:hAnsi="Calibri" w:cs="Calibri"/>
          <w:color w:val="000000"/>
          <w:sz w:val="22"/>
          <w:szCs w:val="22"/>
        </w:rPr>
        <w:t xml:space="preserve">Nájemce bere na vědomí, že v </w:t>
      </w:r>
      <w:r w:rsidR="002E49D4" w:rsidRPr="002E49D4">
        <w:rPr>
          <w:rFonts w:ascii="Calibri" w:eastAsia="Calibri" w:hAnsi="Calibri" w:cs="Calibri"/>
          <w:color w:val="000000"/>
          <w:sz w:val="22"/>
          <w:szCs w:val="22"/>
        </w:rPr>
        <w:t>budově</w:t>
      </w:r>
      <w:r w:rsidRPr="002E49D4">
        <w:rPr>
          <w:rFonts w:ascii="Calibri" w:eastAsia="Calibri" w:hAnsi="Calibri" w:cs="Calibri"/>
          <w:color w:val="000000"/>
          <w:sz w:val="22"/>
          <w:szCs w:val="22"/>
        </w:rPr>
        <w:t xml:space="preserve"> je instalován kamerový systém a dochází tak ke zpracování osobních údajů osob, které vstupují do monitorovaného prostoru. Pronajímatel při jejich zpracování postupuje dle platných právních předpisů. </w:t>
      </w:r>
    </w:p>
    <w:p w14:paraId="041F0F10" w14:textId="196C7037" w:rsidR="00B015CE" w:rsidRPr="002E49D4" w:rsidRDefault="00B015CE" w:rsidP="00EA1231">
      <w:pPr>
        <w:pStyle w:val="Odstavecseseznamem"/>
        <w:numPr>
          <w:ilvl w:val="0"/>
          <w:numId w:val="18"/>
        </w:numPr>
        <w:pBdr>
          <w:top w:val="nil"/>
          <w:left w:val="nil"/>
          <w:bottom w:val="nil"/>
          <w:right w:val="nil"/>
          <w:between w:val="nil"/>
        </w:pBdr>
        <w:spacing w:after="60"/>
        <w:ind w:left="426"/>
        <w:jc w:val="both"/>
        <w:rPr>
          <w:rFonts w:ascii="Calibri" w:eastAsia="Calibri" w:hAnsi="Calibri" w:cs="Calibri"/>
          <w:color w:val="000000"/>
          <w:sz w:val="22"/>
          <w:szCs w:val="22"/>
        </w:rPr>
      </w:pPr>
      <w:r w:rsidRPr="002E49D4">
        <w:rPr>
          <w:rFonts w:ascii="Calibri" w:eastAsia="Calibri" w:hAnsi="Calibri" w:cs="Calibri"/>
          <w:color w:val="000000"/>
          <w:sz w:val="22"/>
          <w:szCs w:val="22"/>
        </w:rPr>
        <w:t xml:space="preserve">Nájemce je povinen předmět nájmu pojistit </w:t>
      </w:r>
      <w:r w:rsidR="0082023E" w:rsidRPr="002E49D4">
        <w:rPr>
          <w:rFonts w:ascii="Calibri" w:eastAsia="Calibri" w:hAnsi="Calibri" w:cs="Calibri"/>
          <w:color w:val="000000"/>
          <w:sz w:val="22"/>
          <w:szCs w:val="22"/>
        </w:rPr>
        <w:t>proti riziku</w:t>
      </w:r>
      <w:r w:rsidRPr="002E49D4">
        <w:rPr>
          <w:rFonts w:ascii="Calibri" w:eastAsia="Calibri" w:hAnsi="Calibri" w:cs="Calibri"/>
          <w:color w:val="000000"/>
          <w:sz w:val="22"/>
          <w:szCs w:val="22"/>
        </w:rPr>
        <w:t xml:space="preserve"> škod</w:t>
      </w:r>
      <w:r w:rsidR="0082023E" w:rsidRPr="002E49D4">
        <w:rPr>
          <w:rFonts w:ascii="Calibri" w:eastAsia="Calibri" w:hAnsi="Calibri" w:cs="Calibri"/>
          <w:color w:val="000000"/>
          <w:sz w:val="22"/>
          <w:szCs w:val="22"/>
        </w:rPr>
        <w:t>y</w:t>
      </w:r>
      <w:r w:rsidRPr="002E49D4">
        <w:rPr>
          <w:rFonts w:ascii="Calibri" w:eastAsia="Calibri" w:hAnsi="Calibri" w:cs="Calibri"/>
          <w:color w:val="000000"/>
          <w:sz w:val="22"/>
          <w:szCs w:val="22"/>
        </w:rPr>
        <w:t xml:space="preserve"> způsoben</w:t>
      </w:r>
      <w:r w:rsidR="0082023E" w:rsidRPr="002E49D4">
        <w:rPr>
          <w:rFonts w:ascii="Calibri" w:eastAsia="Calibri" w:hAnsi="Calibri" w:cs="Calibri"/>
          <w:color w:val="000000"/>
          <w:sz w:val="22"/>
          <w:szCs w:val="22"/>
        </w:rPr>
        <w:t>é</w:t>
      </w:r>
      <w:r w:rsidRPr="002E49D4">
        <w:rPr>
          <w:rFonts w:ascii="Calibri" w:eastAsia="Calibri" w:hAnsi="Calibri" w:cs="Calibri"/>
          <w:color w:val="000000"/>
          <w:sz w:val="22"/>
          <w:szCs w:val="22"/>
        </w:rPr>
        <w:t xml:space="preserve"> třetím osobám činností vykonávanou v předmětu nájmu</w:t>
      </w:r>
      <w:r w:rsidR="0082023E" w:rsidRPr="002E49D4">
        <w:rPr>
          <w:rFonts w:ascii="Calibri" w:eastAsia="Calibri" w:hAnsi="Calibri" w:cs="Calibri"/>
          <w:color w:val="000000"/>
          <w:sz w:val="22"/>
          <w:szCs w:val="22"/>
        </w:rPr>
        <w:t>, škody způsobené na předmětu nájmu nájemcem a proti živelným pohromám a haváriím (únik vody, plynu apod.), a to výše 3 000 000 Kč. Pojistnou smlouvu prokazující splnění této povinnosti předloží nájemce pronajímateli nejpozději do 10 dnů ode dne podpisu této smlouvy poslední ze smluvních stran.</w:t>
      </w:r>
    </w:p>
    <w:p w14:paraId="259EC0E7"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highlight w:val="lightGray"/>
        </w:rPr>
      </w:pPr>
    </w:p>
    <w:p w14:paraId="565B1D62"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Doba nájmu a ukončení nájmu</w:t>
      </w:r>
    </w:p>
    <w:p w14:paraId="00830CAD" w14:textId="785620E2"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bookmarkStart w:id="5" w:name="1t3h5sf" w:colFirst="0" w:colLast="0"/>
      <w:bookmarkEnd w:id="5"/>
      <w:r>
        <w:rPr>
          <w:rFonts w:ascii="Calibri" w:eastAsia="Calibri" w:hAnsi="Calibri" w:cs="Calibri"/>
          <w:color w:val="000000"/>
          <w:sz w:val="22"/>
          <w:szCs w:val="22"/>
        </w:rPr>
        <w:t xml:space="preserve">Tato smlouva se uzavírá na dobu určitou, a to od </w:t>
      </w:r>
      <w:r w:rsidR="002E49D4">
        <w:rPr>
          <w:rFonts w:ascii="Calibri" w:eastAsia="Calibri" w:hAnsi="Calibri" w:cs="Calibri"/>
          <w:color w:val="000000"/>
          <w:sz w:val="22"/>
          <w:szCs w:val="22"/>
        </w:rPr>
        <w:t xml:space="preserve">1. 9. 2024 </w:t>
      </w:r>
      <w:bookmarkStart w:id="6" w:name="4d34og8" w:colFirst="0" w:colLast="0"/>
      <w:bookmarkEnd w:id="6"/>
      <w:r>
        <w:rPr>
          <w:rFonts w:ascii="Calibri" w:eastAsia="Calibri" w:hAnsi="Calibri" w:cs="Calibri"/>
          <w:color w:val="000000"/>
          <w:sz w:val="22"/>
          <w:szCs w:val="22"/>
        </w:rPr>
        <w:t xml:space="preserve"> do </w:t>
      </w:r>
      <w:r w:rsidR="002E49D4">
        <w:rPr>
          <w:rFonts w:ascii="Calibri" w:eastAsia="Calibri" w:hAnsi="Calibri" w:cs="Calibri"/>
          <w:color w:val="000000"/>
          <w:sz w:val="22"/>
          <w:szCs w:val="22"/>
        </w:rPr>
        <w:t>31. 8. 202</w:t>
      </w:r>
      <w:r w:rsidR="00847B9D">
        <w:rPr>
          <w:rFonts w:ascii="Calibri" w:eastAsia="Calibri" w:hAnsi="Calibri" w:cs="Calibri"/>
          <w:color w:val="000000"/>
          <w:sz w:val="22"/>
          <w:szCs w:val="22"/>
        </w:rPr>
        <w:t>5</w:t>
      </w:r>
      <w:r>
        <w:rPr>
          <w:rFonts w:ascii="Calibri" w:eastAsia="Calibri" w:hAnsi="Calibri" w:cs="Calibri"/>
          <w:color w:val="000000"/>
          <w:sz w:val="22"/>
          <w:szCs w:val="22"/>
        </w:rPr>
        <w:t>.</w:t>
      </w:r>
    </w:p>
    <w:p w14:paraId="3E89F4AE" w14:textId="2561759E" w:rsidR="00B1452C" w:rsidRPr="00667A17"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sidRPr="00667A17">
        <w:rPr>
          <w:rFonts w:ascii="Calibri" w:eastAsia="Calibri" w:hAnsi="Calibri" w:cs="Calibri"/>
          <w:color w:val="000000"/>
          <w:sz w:val="22"/>
          <w:szCs w:val="22"/>
        </w:rPr>
        <w:t xml:space="preserve">Smluvní strany mohou smlouvu vypovědět v souladu s § 2308 a § 2309 zákona č. 89/2012 Sb., občanský zákoník, ve znění pozdějších předpisů, s výpovědní lhůtou </w:t>
      </w:r>
      <w:r w:rsidR="002E49D4" w:rsidRPr="00667A17">
        <w:rPr>
          <w:rFonts w:ascii="Calibri" w:eastAsia="Calibri" w:hAnsi="Calibri" w:cs="Calibri"/>
          <w:color w:val="000000"/>
          <w:sz w:val="22"/>
          <w:szCs w:val="22"/>
        </w:rPr>
        <w:t xml:space="preserve">30 </w:t>
      </w:r>
      <w:r w:rsidRPr="00667A17">
        <w:rPr>
          <w:rFonts w:ascii="Calibri" w:eastAsia="Calibri" w:hAnsi="Calibri" w:cs="Calibri"/>
          <w:color w:val="000000"/>
          <w:sz w:val="22"/>
          <w:szCs w:val="22"/>
        </w:rPr>
        <w:t>dní</w:t>
      </w:r>
      <w:r w:rsidR="002E49D4" w:rsidRPr="00667A17">
        <w:rPr>
          <w:rFonts w:ascii="Calibri" w:eastAsia="Calibri" w:hAnsi="Calibri" w:cs="Calibri"/>
          <w:color w:val="000000"/>
          <w:sz w:val="22"/>
          <w:szCs w:val="22"/>
        </w:rPr>
        <w:t xml:space="preserve">. </w:t>
      </w:r>
      <w:r w:rsidRPr="00667A17">
        <w:rPr>
          <w:rFonts w:ascii="Calibri" w:eastAsia="Calibri" w:hAnsi="Calibri" w:cs="Calibri"/>
          <w:color w:val="000000"/>
          <w:sz w:val="22"/>
          <w:szCs w:val="22"/>
        </w:rPr>
        <w:t xml:space="preserve"> Výpověď musí být písemná a musí být uveden její důvod, jinak je neplatná. Výpovědní doba běží od prvního dne následujícího poté, co výpověď došla druhé straně.</w:t>
      </w:r>
    </w:p>
    <w:p w14:paraId="4D7C9B04"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Pronajímatel je oprávněn písemně vypovědět nájem bez výpovědní doby v případech dle občanského zákoníku a dále v případech, kdy nájemce porušuje své povinnosti zvlášť závažným způsobem. Za zvlášť závažné porušení povinností nájemcem se považuje zejména:</w:t>
      </w:r>
    </w:p>
    <w:p w14:paraId="4053CBA9" w14:textId="1B3881C1" w:rsidR="00B1452C" w:rsidRPr="00667A17"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67A17">
        <w:rPr>
          <w:rFonts w:ascii="Calibri" w:eastAsia="Calibri" w:hAnsi="Calibri" w:cs="Calibri"/>
          <w:color w:val="000000"/>
          <w:sz w:val="22"/>
          <w:szCs w:val="22"/>
        </w:rPr>
        <w:t xml:space="preserve">jestliže nájemce užívá předmět nájmu jiným způsobem nebo k jinému než sjednanému účelu, nebo nedodržuje závazné podmínky stanovené pro užívání předmětu nájmu </w:t>
      </w:r>
    </w:p>
    <w:p w14:paraId="69B8D8C0" w14:textId="77777777" w:rsidR="00B1452C" w:rsidRPr="00667A17"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67A17">
        <w:rPr>
          <w:rFonts w:ascii="Calibri" w:eastAsia="Calibri" w:hAnsi="Calibri" w:cs="Calibri"/>
          <w:color w:val="000000"/>
          <w:sz w:val="22"/>
          <w:szCs w:val="22"/>
        </w:rPr>
        <w:t>jestliže nájemce poškozuje předmět nájmu závažným nebo nenapravitelným způsobem nebo způsobí-li jinak závažnou škodu na předmětu nájmu,</w:t>
      </w:r>
    </w:p>
    <w:p w14:paraId="73602D17" w14:textId="77777777" w:rsidR="00B1452C" w:rsidRPr="00667A17" w:rsidRDefault="0082023E">
      <w:pPr>
        <w:numPr>
          <w:ilvl w:val="2"/>
          <w:numId w:val="12"/>
        </w:numPr>
        <w:pBdr>
          <w:top w:val="nil"/>
          <w:left w:val="nil"/>
          <w:bottom w:val="nil"/>
          <w:right w:val="nil"/>
          <w:between w:val="nil"/>
        </w:pBdr>
        <w:spacing w:after="60"/>
        <w:jc w:val="both"/>
        <w:rPr>
          <w:rFonts w:ascii="Calibri" w:eastAsia="Calibri" w:hAnsi="Calibri" w:cs="Calibri"/>
          <w:color w:val="000000"/>
          <w:sz w:val="22"/>
          <w:szCs w:val="22"/>
        </w:rPr>
      </w:pPr>
      <w:r w:rsidRPr="00667A17">
        <w:rPr>
          <w:rFonts w:ascii="Calibri" w:eastAsia="Calibri" w:hAnsi="Calibri" w:cs="Calibri"/>
          <w:color w:val="000000"/>
          <w:sz w:val="22"/>
          <w:szCs w:val="22"/>
        </w:rPr>
        <w:t xml:space="preserve">jestliže nájemce bude v prodlení s placením nájemného a služeb spojených s nájmem po dobu delší 15 dnů. </w:t>
      </w:r>
    </w:p>
    <w:p w14:paraId="4BAEC869"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Při výpovědi bez výpovědní doby zaniká nájem dnem následujícím po doručení výpovědi druhé smluvní straně.</w:t>
      </w:r>
    </w:p>
    <w:p w14:paraId="0B4B4422"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Pronajímatel má rovněž možnost písemně odstoupit od nájemní smlouvy, pokud přestanou být plněny podmínky podle článku I. odst. 2. smlouvy. Nájem zaniká dnem následujícím po doručení písemného odstoupení nájemci.</w:t>
      </w:r>
    </w:p>
    <w:p w14:paraId="6181739D"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Nájemce je povinen předmět nájmu vyklidit a předat nejpozději den následující po ukončení nájemního vztahu s tím, že o předání bude v případě požadavku pronajímatelem vypracován písemný zápis. V případě prodlení se splněním povinnosti vyklidit a předat předmět nájmu nebo jeho část, uhradí nájemce smluvní pokutu </w:t>
      </w:r>
      <w:r w:rsidRPr="00667A17">
        <w:rPr>
          <w:rFonts w:ascii="Calibri" w:eastAsia="Calibri" w:hAnsi="Calibri" w:cs="Calibri"/>
          <w:color w:val="000000"/>
          <w:sz w:val="22"/>
          <w:szCs w:val="22"/>
        </w:rPr>
        <w:t>3.000,-</w:t>
      </w:r>
      <w:r>
        <w:rPr>
          <w:rFonts w:ascii="Calibri" w:eastAsia="Calibri" w:hAnsi="Calibri" w:cs="Calibri"/>
          <w:color w:val="000000"/>
          <w:sz w:val="22"/>
          <w:szCs w:val="22"/>
        </w:rPr>
        <w:t xml:space="preserve"> Kč za každý den prodlení se splněním této povinnosti a to bez ohledu na jeho zavinění. </w:t>
      </w:r>
    </w:p>
    <w:p w14:paraId="3E3D2EC5"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si sjednávají, že při skončení nájmu se nepoužije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2315 zákona č. 89/2012 Sb., občanský zákoník, ve znění pozdějších předpisů, o náhradě za převzetí zákaznické základny.</w:t>
      </w:r>
    </w:p>
    <w:p w14:paraId="4C380226"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Pokud se po skončení trvání smlouvy nacházejí v předmětu nájmu jakékoli věci, které do předmětu nájmu vnesl nájemce, a nájemce je neodstraní ani na základě písemné výzvy pronajímatele, platí, že tyto věci jejich původní vlastník zjevně opustil a pronajímatel s nimi může naložit podle svého uvážení; může si je i přivlastnit, či je zlikvidovat na náklady nájemce.</w:t>
      </w:r>
    </w:p>
    <w:p w14:paraId="1BB749B1" w14:textId="77777777" w:rsidR="00B1452C" w:rsidRDefault="0082023E">
      <w:pPr>
        <w:numPr>
          <w:ilvl w:val="1"/>
          <w:numId w:val="12"/>
        </w:numPr>
        <w:pBdr>
          <w:top w:val="nil"/>
          <w:left w:val="nil"/>
          <w:bottom w:val="nil"/>
          <w:right w:val="nil"/>
          <w:between w:val="nil"/>
        </w:pBdr>
        <w:spacing w:after="60"/>
        <w:jc w:val="both"/>
        <w:rPr>
          <w:rFonts w:ascii="Calibri" w:eastAsia="Calibri" w:hAnsi="Calibri" w:cs="Calibri"/>
          <w:color w:val="000000"/>
          <w:sz w:val="22"/>
          <w:szCs w:val="22"/>
        </w:rPr>
      </w:pPr>
      <w:r>
        <w:rPr>
          <w:rFonts w:ascii="Calibri" w:eastAsia="Calibri" w:hAnsi="Calibri" w:cs="Calibri"/>
          <w:color w:val="000000"/>
          <w:sz w:val="22"/>
          <w:szCs w:val="22"/>
        </w:rPr>
        <w:t xml:space="preserve">Smluvní strany sjednaly, že </w:t>
      </w:r>
      <w:proofErr w:type="spellStart"/>
      <w:r>
        <w:rPr>
          <w:rFonts w:ascii="Calibri" w:eastAsia="Calibri" w:hAnsi="Calibri" w:cs="Calibri"/>
          <w:color w:val="000000"/>
          <w:sz w:val="22"/>
          <w:szCs w:val="22"/>
        </w:rPr>
        <w:t>ust</w:t>
      </w:r>
      <w:proofErr w:type="spellEnd"/>
      <w:r>
        <w:rPr>
          <w:rFonts w:ascii="Calibri" w:eastAsia="Calibri" w:hAnsi="Calibri" w:cs="Calibri"/>
          <w:color w:val="000000"/>
          <w:sz w:val="22"/>
          <w:szCs w:val="22"/>
        </w:rPr>
        <w:t>. § 2230 zákona č. 89/2012 Sb., občanský zákoník, v platném znění, o automatickém prodloužení nájmu se neuplatní.</w:t>
      </w:r>
    </w:p>
    <w:p w14:paraId="6192D5A1" w14:textId="77777777" w:rsidR="00B1452C" w:rsidRDefault="00B1452C">
      <w:pPr>
        <w:pBdr>
          <w:top w:val="nil"/>
          <w:left w:val="nil"/>
          <w:bottom w:val="nil"/>
          <w:right w:val="nil"/>
          <w:between w:val="nil"/>
        </w:pBdr>
        <w:spacing w:after="60"/>
        <w:ind w:left="425" w:hanging="425"/>
        <w:jc w:val="both"/>
        <w:rPr>
          <w:rFonts w:ascii="Calibri" w:eastAsia="Calibri" w:hAnsi="Calibri" w:cs="Calibri"/>
          <w:color w:val="000000"/>
          <w:sz w:val="22"/>
          <w:szCs w:val="22"/>
        </w:rPr>
      </w:pPr>
    </w:p>
    <w:p w14:paraId="591A6285" w14:textId="77777777" w:rsidR="00B1452C" w:rsidRDefault="0082023E">
      <w:pPr>
        <w:keepNext/>
        <w:keepLines/>
        <w:widowControl w:val="0"/>
        <w:numPr>
          <w:ilvl w:val="0"/>
          <w:numId w:val="12"/>
        </w:numPr>
        <w:pBdr>
          <w:top w:val="nil"/>
          <w:left w:val="nil"/>
          <w:bottom w:val="nil"/>
          <w:right w:val="nil"/>
          <w:between w:val="nil"/>
        </w:pBdr>
        <w:ind w:left="652"/>
        <w:jc w:val="center"/>
        <w:rPr>
          <w:rFonts w:ascii="Calibri" w:eastAsia="Calibri" w:hAnsi="Calibri" w:cs="Calibri"/>
          <w:b/>
          <w:color w:val="000000"/>
          <w:sz w:val="22"/>
          <w:szCs w:val="22"/>
        </w:rPr>
      </w:pPr>
      <w:r>
        <w:rPr>
          <w:rFonts w:ascii="Calibri" w:eastAsia="Calibri" w:hAnsi="Calibri" w:cs="Calibri"/>
          <w:b/>
          <w:color w:val="000000"/>
          <w:sz w:val="22"/>
          <w:szCs w:val="22"/>
        </w:rPr>
        <w:br/>
        <w:t>Závěrečná ustanovení</w:t>
      </w:r>
    </w:p>
    <w:p w14:paraId="64426AC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pokuty dle této smlouvy jsou splatné do 21 dnů od písemného vyúčtování odeslaného druhé smluvní straně. Uhrazením smluvní pokuty není dotčen nárok na náhradu škody. Nárok na úhradu smluvní pokuty ani škody není nikterak dotčen odstoupením od smlouvy.</w:t>
      </w:r>
    </w:p>
    <w:p w14:paraId="6306FB54" w14:textId="364852BF" w:rsidR="00B1452C" w:rsidRPr="00E61EB4"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61EB4">
        <w:rPr>
          <w:rFonts w:ascii="Calibri" w:eastAsia="Calibri" w:hAnsi="Calibri" w:cs="Calibri"/>
          <w:color w:val="000000"/>
          <w:sz w:val="22"/>
          <w:szCs w:val="22"/>
        </w:rPr>
        <w:t>Tato smlouva byla sepsána ve dvou vyhotoveních. Každá ze smluvních stran obdržela po jednom totožném vyhotovení. // Tato smlouva se uzavírá elektronickou formou s elektronickými podpisy smluvních stran</w:t>
      </w:r>
      <w:r w:rsidR="004150FE" w:rsidRPr="00E61EB4">
        <w:rPr>
          <w:rFonts w:ascii="Calibri" w:eastAsia="Calibri" w:hAnsi="Calibri" w:cs="Calibri"/>
          <w:color w:val="000000"/>
          <w:sz w:val="22"/>
          <w:szCs w:val="22"/>
        </w:rPr>
        <w:t>.</w:t>
      </w:r>
    </w:p>
    <w:p w14:paraId="1DE4B7B5"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E61EB4">
        <w:rPr>
          <w:rFonts w:ascii="Calibri" w:eastAsia="Calibri" w:hAnsi="Calibri" w:cs="Calibri"/>
          <w:color w:val="000000"/>
          <w:sz w:val="22"/>
          <w:szCs w:val="22"/>
        </w:rPr>
        <w:t>Tato smlouva nabývá platnosti a účinnosti dnem podpisu oběma smluvními stranami. // Tato smlouva podléhá povinnosti uveřejnění dle zákona č. 340/2015 Sb., o zvláštních podmínkách účinnosti některých smluv, uveřejňování těchto smluv a o registru smluv (zákon o registru smluv) a nabude účinnosti dnem uveřejnění a její uveřejnění zajistí pronajímatel</w:t>
      </w:r>
      <w:r>
        <w:rPr>
          <w:rFonts w:ascii="Calibri" w:eastAsia="Calibri" w:hAnsi="Calibri" w:cs="Calibri"/>
          <w:color w:val="000000"/>
          <w:sz w:val="22"/>
          <w:szCs w:val="22"/>
          <w:highlight w:val="lightGray"/>
        </w:rPr>
        <w:t>.</w:t>
      </w:r>
      <w:r>
        <w:rPr>
          <w:rFonts w:ascii="Calibri" w:eastAsia="Calibri" w:hAnsi="Calibri" w:cs="Calibri"/>
          <w:color w:val="000000"/>
          <w:sz w:val="22"/>
          <w:szCs w:val="22"/>
        </w:rPr>
        <w:t xml:space="preserve"> Smluvní strany berou na vědomí, že tato smlouva může být předmětem zveřejnění i dle jiných právních předpisů.</w:t>
      </w:r>
    </w:p>
    <w:p w14:paraId="6A686DB2"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434548CA"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Smlouvu je možno měnit či doplňovat výhradně písemnými číslovanými dodatky. </w:t>
      </w:r>
    </w:p>
    <w:p w14:paraId="54064247"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Smluvní strany prohlašují, že tuto smlouvu uzavřely podle své pravé a svobodné vůle prosté omylů, nikoliv v tísni a že vzájemné plnění dle této smlouvy není v hrubém nepoměru. Smlouva je pro obě smluvní strany určitá a srozumitelná.</w:t>
      </w:r>
    </w:p>
    <w:p w14:paraId="0F296FEB" w14:textId="77777777" w:rsidR="00B1452C" w:rsidRDefault="0082023E">
      <w:pPr>
        <w:numPr>
          <w:ilvl w:val="0"/>
          <w:numId w:val="1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Informace k ochraně osobních údajů jsou ze strany NPÚ uveřejněny na webových stránkách </w:t>
      </w:r>
      <w:hyperlink r:id="rId7">
        <w:r>
          <w:rPr>
            <w:rFonts w:ascii="Calibri" w:eastAsia="Calibri" w:hAnsi="Calibri" w:cs="Calibri"/>
            <w:color w:val="0000FF"/>
            <w:sz w:val="22"/>
            <w:szCs w:val="22"/>
            <w:u w:val="single"/>
          </w:rPr>
          <w:t>www.npu.cz</w:t>
        </w:r>
      </w:hyperlink>
      <w:r>
        <w:rPr>
          <w:rFonts w:ascii="Calibri" w:eastAsia="Calibri" w:hAnsi="Calibri" w:cs="Calibri"/>
          <w:color w:val="000000"/>
          <w:sz w:val="22"/>
          <w:szCs w:val="22"/>
        </w:rPr>
        <w:t xml:space="preserve"> v sekci „Ochrana osobních údajů“.</w:t>
      </w:r>
    </w:p>
    <w:p w14:paraId="6644DCE1" w14:textId="77777777" w:rsidR="00B1452C" w:rsidRDefault="00B1452C">
      <w:pPr>
        <w:pBdr>
          <w:top w:val="nil"/>
          <w:left w:val="nil"/>
          <w:bottom w:val="nil"/>
          <w:right w:val="nil"/>
          <w:between w:val="nil"/>
        </w:pBdr>
        <w:jc w:val="both"/>
        <w:rPr>
          <w:rFonts w:ascii="Calibri" w:eastAsia="Calibri" w:hAnsi="Calibri" w:cs="Calibri"/>
          <w:color w:val="000000"/>
          <w:sz w:val="22"/>
          <w:szCs w:val="22"/>
        </w:rPr>
      </w:pPr>
    </w:p>
    <w:tbl>
      <w:tblPr>
        <w:tblStyle w:val="a"/>
        <w:tblW w:w="9212" w:type="dxa"/>
        <w:jc w:val="center"/>
        <w:tblInd w:w="0" w:type="dxa"/>
        <w:tblLayout w:type="fixed"/>
        <w:tblLook w:val="0000" w:firstRow="0" w:lastRow="0" w:firstColumn="0" w:lastColumn="0" w:noHBand="0" w:noVBand="0"/>
      </w:tblPr>
      <w:tblGrid>
        <w:gridCol w:w="4606"/>
        <w:gridCol w:w="4606"/>
      </w:tblGrid>
      <w:tr w:rsidR="00B1452C" w14:paraId="02A83146" w14:textId="77777777">
        <w:trPr>
          <w:jc w:val="center"/>
        </w:trPr>
        <w:tc>
          <w:tcPr>
            <w:tcW w:w="4606" w:type="dxa"/>
          </w:tcPr>
          <w:p w14:paraId="7ADA80F2" w14:textId="79E52C9E"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 dne      </w:t>
            </w:r>
          </w:p>
          <w:p w14:paraId="2B91C29F" w14:textId="38CA07AF"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399592F3" w14:textId="3A334DF8"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D42E6D4" w14:textId="6A9E34A5"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525691C8"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11E4073C"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73F6487C"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A47A60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pronajímatele)</w:t>
            </w:r>
          </w:p>
          <w:p w14:paraId="39B8FA1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c>
          <w:tcPr>
            <w:tcW w:w="4606" w:type="dxa"/>
          </w:tcPr>
          <w:p w14:paraId="085F09E5" w14:textId="0E42EEA6"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V </w:t>
            </w:r>
            <w:r w:rsidR="005155D1">
              <w:rPr>
                <w:rFonts w:ascii="Calibri" w:eastAsia="Calibri" w:hAnsi="Calibri" w:cs="Calibri"/>
                <w:color w:val="000000"/>
                <w:sz w:val="22"/>
                <w:szCs w:val="22"/>
              </w:rPr>
              <w:t xml:space="preserve">     </w:t>
            </w:r>
            <w:r>
              <w:rPr>
                <w:rFonts w:ascii="Calibri" w:eastAsia="Calibri" w:hAnsi="Calibri" w:cs="Calibri"/>
                <w:color w:val="000000"/>
                <w:sz w:val="22"/>
                <w:szCs w:val="22"/>
              </w:rPr>
              <w:t>     , dne      </w:t>
            </w:r>
          </w:p>
          <w:p w14:paraId="410B38E2" w14:textId="77777777"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669213C3" w14:textId="5E237873" w:rsidR="00B1452C" w:rsidRDefault="00B1452C">
            <w:pPr>
              <w:pBdr>
                <w:top w:val="nil"/>
                <w:left w:val="nil"/>
                <w:bottom w:val="nil"/>
                <w:right w:val="nil"/>
                <w:between w:val="nil"/>
              </w:pBdr>
              <w:jc w:val="center"/>
              <w:rPr>
                <w:rFonts w:ascii="Calibri" w:eastAsia="Calibri" w:hAnsi="Calibri" w:cs="Calibri"/>
                <w:color w:val="000000"/>
                <w:sz w:val="22"/>
                <w:szCs w:val="22"/>
              </w:rPr>
            </w:pPr>
          </w:p>
          <w:p w14:paraId="11D0C8F8" w14:textId="11BA88DF"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3C217E05" w14:textId="6BEC69B2"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679FB05F" w14:textId="77777777" w:rsidR="005155D1" w:rsidRDefault="005155D1">
            <w:pPr>
              <w:pBdr>
                <w:top w:val="nil"/>
                <w:left w:val="nil"/>
                <w:bottom w:val="nil"/>
                <w:right w:val="nil"/>
                <w:between w:val="nil"/>
              </w:pBdr>
              <w:jc w:val="center"/>
              <w:rPr>
                <w:rFonts w:ascii="Calibri" w:eastAsia="Calibri" w:hAnsi="Calibri" w:cs="Calibri"/>
                <w:color w:val="000000"/>
                <w:sz w:val="22"/>
                <w:szCs w:val="22"/>
              </w:rPr>
            </w:pPr>
          </w:p>
          <w:p w14:paraId="0D0CFBA1"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w:t>
            </w:r>
          </w:p>
          <w:p w14:paraId="461E1685"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(podpis nájemce)</w:t>
            </w:r>
          </w:p>
          <w:p w14:paraId="0B52CDA7" w14:textId="77777777" w:rsidR="00B1452C" w:rsidRDefault="0082023E">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/razítko/</w:t>
            </w:r>
          </w:p>
        </w:tc>
      </w:tr>
    </w:tbl>
    <w:p w14:paraId="0977075A" w14:textId="77777777" w:rsidR="00B1452C" w:rsidRDefault="00B1452C">
      <w:pPr>
        <w:pBdr>
          <w:top w:val="nil"/>
          <w:left w:val="nil"/>
          <w:bottom w:val="nil"/>
          <w:right w:val="nil"/>
          <w:between w:val="nil"/>
        </w:pBdr>
        <w:rPr>
          <w:rFonts w:ascii="Calibri" w:eastAsia="Calibri" w:hAnsi="Calibri" w:cs="Calibri"/>
          <w:color w:val="000000"/>
          <w:sz w:val="22"/>
          <w:szCs w:val="22"/>
        </w:rPr>
      </w:pPr>
    </w:p>
    <w:sectPr w:rsidR="00B1452C">
      <w:headerReference w:type="default" r:id="rId8"/>
      <w:footerReference w:type="default" r:id="rId9"/>
      <w:headerReference w:type="first" r:id="rId10"/>
      <w:pgSz w:w="11906" w:h="16838"/>
      <w:pgMar w:top="1985" w:right="1134" w:bottom="720"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42FB" w14:textId="77777777" w:rsidR="005A1790" w:rsidRDefault="005A1790">
      <w:r>
        <w:separator/>
      </w:r>
    </w:p>
  </w:endnote>
  <w:endnote w:type="continuationSeparator" w:id="0">
    <w:p w14:paraId="2D438BE5" w14:textId="77777777" w:rsidR="005A1790" w:rsidRDefault="005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E90A" w14:textId="6045D991" w:rsidR="005155D1" w:rsidRDefault="005155D1">
    <w:pPr>
      <w:pBdr>
        <w:top w:val="nil"/>
        <w:left w:val="nil"/>
        <w:bottom w:val="nil"/>
        <w:right w:val="nil"/>
        <w:between w:val="nil"/>
      </w:pBdr>
      <w:tabs>
        <w:tab w:val="center" w:pos="4536"/>
        <w:tab w:val="right" w:pos="9072"/>
      </w:tabs>
      <w:rPr>
        <w:rFonts w:ascii="Calibri" w:eastAsia="Calibri" w:hAnsi="Calibri" w:cs="Calibri"/>
        <w:color w:val="000000"/>
        <w:sz w:val="22"/>
        <w:szCs w:val="22"/>
      </w:rPr>
    </w:pPr>
    <w:proofErr w:type="spellStart"/>
    <w:r>
      <w:rPr>
        <w:rFonts w:ascii="Calibri" w:eastAsia="Calibri" w:hAnsi="Calibri" w:cs="Calibri"/>
        <w:color w:val="000000"/>
        <w:sz w:val="22"/>
        <w:szCs w:val="22"/>
      </w:rPr>
      <w:t>Sp</w:t>
    </w:r>
    <w:proofErr w:type="spellEnd"/>
    <w:r>
      <w:rPr>
        <w:rFonts w:ascii="Calibri" w:eastAsia="Calibri" w:hAnsi="Calibri" w:cs="Calibri"/>
        <w:color w:val="000000"/>
        <w:sz w:val="22"/>
        <w:szCs w:val="22"/>
      </w:rPr>
      <w:t>. zn. 11.4.3</w:t>
    </w:r>
    <w:r>
      <w:rPr>
        <w:rFonts w:ascii="Calibri" w:eastAsia="Calibri" w:hAnsi="Calibri" w:cs="Calibri"/>
        <w:color w:val="000000"/>
        <w:sz w:val="22"/>
        <w:szCs w:val="22"/>
      </w:rPr>
      <w:tab/>
      <w:t xml:space="preserve">strana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A46614">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(celkem 7)</w:t>
    </w:r>
    <w:r>
      <w:rPr>
        <w:rFonts w:ascii="Calibri" w:eastAsia="Calibri" w:hAnsi="Calibri" w:cs="Calibri"/>
        <w:color w:val="000000"/>
        <w:sz w:val="22"/>
        <w:szCs w:val="22"/>
      </w:rP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9FCBA" w14:textId="77777777" w:rsidR="005A1790" w:rsidRDefault="005A1790">
      <w:r>
        <w:separator/>
      </w:r>
    </w:p>
  </w:footnote>
  <w:footnote w:type="continuationSeparator" w:id="0">
    <w:p w14:paraId="035A437E" w14:textId="77777777" w:rsidR="005A1790" w:rsidRDefault="005A1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EA1C7" w14:textId="6148A0C5" w:rsidR="00B1452C" w:rsidRDefault="00D13B94">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noProof/>
        <w:color w:val="000000"/>
      </w:rPr>
      <w:drawing>
        <wp:inline distT="0" distB="0" distL="0" distR="0" wp14:anchorId="753512A7" wp14:editId="77F5B50A">
          <wp:extent cx="1743075" cy="4667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pic:spPr>
              </pic:pic>
            </a:graphicData>
          </a:graphic>
        </wp:inline>
      </w:drawing>
    </w:r>
    <w:r>
      <w:rPr>
        <w:rFonts w:ascii="Calibri" w:eastAsia="Calibri" w:hAnsi="Calibri" w:cs="Calibri"/>
        <w:color w:val="000000"/>
      </w:rPr>
      <w:tab/>
    </w:r>
    <w:r>
      <w:rPr>
        <w:rFonts w:ascii="Calibri" w:eastAsia="Calibri" w:hAnsi="Calibri" w:cs="Calibri"/>
        <w:color w:val="000000"/>
      </w:rPr>
      <w:tab/>
    </w:r>
    <w:r w:rsidR="0082023E">
      <w:rPr>
        <w:rFonts w:ascii="Calibri" w:eastAsia="Calibri" w:hAnsi="Calibri" w:cs="Calibri"/>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26F7" w14:textId="77777777" w:rsidR="00B1452C" w:rsidRDefault="00B1452C">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1FAE"/>
    <w:multiLevelType w:val="multilevel"/>
    <w:tmpl w:val="10226C4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A27AF9"/>
    <w:multiLevelType w:val="multilevel"/>
    <w:tmpl w:val="4E1E627E"/>
    <w:lvl w:ilvl="0">
      <w:start w:val="1"/>
      <w:numFmt w:val="upperRoman"/>
      <w:suff w:val="nothing"/>
      <w:lvlText w:val="Článek %1."/>
      <w:lvlJc w:val="center"/>
      <w:pPr>
        <w:ind w:left="228" w:firstLine="34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425" w:hanging="425"/>
      </w:pPr>
      <w:rPr>
        <w:rFonts w:hint="default"/>
        <w:color w:val="auto"/>
      </w:rPr>
    </w:lvl>
    <w:lvl w:ilvl="2">
      <w:start w:val="1"/>
      <w:numFmt w:val="lowerLetter"/>
      <w:lvlText w:val="%3."/>
      <w:lvlJc w:val="left"/>
      <w:pPr>
        <w:ind w:left="992"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ED095F"/>
    <w:multiLevelType w:val="multilevel"/>
    <w:tmpl w:val="49B89AB0"/>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176B096E"/>
    <w:multiLevelType w:val="multilevel"/>
    <w:tmpl w:val="DB04D368"/>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FA35B68"/>
    <w:multiLevelType w:val="multilevel"/>
    <w:tmpl w:val="C1DC9C6C"/>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4045A97"/>
    <w:multiLevelType w:val="multilevel"/>
    <w:tmpl w:val="5B624B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250312A9"/>
    <w:multiLevelType w:val="multilevel"/>
    <w:tmpl w:val="0E309C9E"/>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7" w15:restartNumberingAfterBreak="0">
    <w:nsid w:val="274B19EB"/>
    <w:multiLevelType w:val="multilevel"/>
    <w:tmpl w:val="152CBF0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0D041D"/>
    <w:multiLevelType w:val="multilevel"/>
    <w:tmpl w:val="DDDE0DB4"/>
    <w:lvl w:ilvl="0">
      <w:start w:val="1"/>
      <w:numFmt w:val="lowerLetter"/>
      <w:lvlText w:val="%1."/>
      <w:lvlJc w:val="left"/>
      <w:pPr>
        <w:ind w:left="1065" w:hanging="360"/>
      </w:pPr>
      <w:rPr>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9" w15:restartNumberingAfterBreak="0">
    <w:nsid w:val="352F0C80"/>
    <w:multiLevelType w:val="multilevel"/>
    <w:tmpl w:val="9702C404"/>
    <w:lvl w:ilvl="0">
      <w:start w:val="1"/>
      <w:numFmt w:val="upperRoman"/>
      <w:lvlText w:val="Článek %1."/>
      <w:lvlJc w:val="center"/>
      <w:pPr>
        <w:ind w:left="653" w:firstLine="340"/>
      </w:pPr>
      <w:rPr>
        <w:i w:val="0"/>
        <w:smallCaps w:val="0"/>
        <w:strike w:val="0"/>
        <w:u w:val="none"/>
        <w:vertAlign w:val="baseline"/>
      </w:rPr>
    </w:lvl>
    <w:lvl w:ilvl="1">
      <w:start w:val="1"/>
      <w:numFmt w:val="decimal"/>
      <w:lvlText w:val="%2."/>
      <w:lvlJc w:val="left"/>
      <w:pPr>
        <w:ind w:left="425" w:hanging="425"/>
      </w:pPr>
      <w:rPr>
        <w:vertAlign w:val="baseline"/>
      </w:rPr>
    </w:lvl>
    <w:lvl w:ilvl="2">
      <w:start w:val="1"/>
      <w:numFmt w:val="lowerLetter"/>
      <w:lvlText w:val="%3."/>
      <w:lvlJc w:val="left"/>
      <w:pPr>
        <w:ind w:left="992" w:hanging="425"/>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0" w15:restartNumberingAfterBreak="0">
    <w:nsid w:val="43030972"/>
    <w:multiLevelType w:val="multilevel"/>
    <w:tmpl w:val="0E3087D2"/>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D74192E"/>
    <w:multiLevelType w:val="multilevel"/>
    <w:tmpl w:val="7A2A37C2"/>
    <w:lvl w:ilvl="0">
      <w:start w:val="1"/>
      <w:numFmt w:val="decimal"/>
      <w:lvlText w:val="%1."/>
      <w:lvlJc w:val="left"/>
      <w:pPr>
        <w:ind w:left="360" w:hanging="360"/>
      </w:pPr>
      <w:rPr>
        <w:b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BE40CF3"/>
    <w:multiLevelType w:val="multilevel"/>
    <w:tmpl w:val="11E28F5C"/>
    <w:lvl w:ilvl="0">
      <w:start w:val="1"/>
      <w:numFmt w:val="decimal"/>
      <w:lvlText w:val="%1."/>
      <w:lvlJc w:val="left"/>
      <w:pPr>
        <w:ind w:left="1004"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15:restartNumberingAfterBreak="0">
    <w:nsid w:val="5FD7118B"/>
    <w:multiLevelType w:val="multilevel"/>
    <w:tmpl w:val="7EAC0502"/>
    <w:lvl w:ilvl="0">
      <w:start w:val="1"/>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4" w15:restartNumberingAfterBreak="0">
    <w:nsid w:val="67F15BA7"/>
    <w:multiLevelType w:val="hybridMultilevel"/>
    <w:tmpl w:val="B42477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A334BF"/>
    <w:multiLevelType w:val="multilevel"/>
    <w:tmpl w:val="86EC8DD6"/>
    <w:lvl w:ilvl="0">
      <w:start w:val="1"/>
      <w:numFmt w:val="decimal"/>
      <w:lvlText w:val="%1."/>
      <w:lvlJc w:val="left"/>
      <w:pPr>
        <w:ind w:left="1004" w:hanging="360"/>
      </w:pPr>
      <w:rPr>
        <w:vertAlign w:val="baseline"/>
      </w:rPr>
    </w:lvl>
    <w:lvl w:ilvl="1">
      <w:start w:val="1"/>
      <w:numFmt w:val="lowerLetter"/>
      <w:lvlText w:val="%2."/>
      <w:lvlJc w:val="left"/>
      <w:pPr>
        <w:ind w:left="1724" w:hanging="360"/>
      </w:pPr>
      <w:rPr>
        <w:b w:val="0"/>
        <w:i w:val="0"/>
        <w:sz w:val="22"/>
        <w:szCs w:val="22"/>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15:restartNumberingAfterBreak="0">
    <w:nsid w:val="781479D4"/>
    <w:multiLevelType w:val="multilevel"/>
    <w:tmpl w:val="1FD8267C"/>
    <w:lvl w:ilvl="0">
      <w:start w:val="1"/>
      <w:numFmt w:val="decimal"/>
      <w:lvlText w:val="%1."/>
      <w:lvlJc w:val="left"/>
      <w:pPr>
        <w:ind w:left="720" w:hanging="360"/>
      </w:pPr>
      <w:rPr>
        <w:rFonts w:hint="default"/>
      </w:rPr>
    </w:lvl>
    <w:lvl w:ilvl="1">
      <w:start w:val="1"/>
      <w:numFmt w:val="decimal"/>
      <w:lvlText w:val="%2."/>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9DA6F00"/>
    <w:multiLevelType w:val="multilevel"/>
    <w:tmpl w:val="3F54CFC2"/>
    <w:lvl w:ilvl="0">
      <w:start w:val="1"/>
      <w:numFmt w:val="decimal"/>
      <w:lvlText w:val="%1."/>
      <w:lvlJc w:val="left"/>
      <w:pPr>
        <w:ind w:left="720" w:hanging="360"/>
      </w:pPr>
      <w:rPr>
        <w:vertAlign w:val="baseline"/>
      </w:rPr>
    </w:lvl>
    <w:lvl w:ilvl="1">
      <w:start w:val="1"/>
      <w:numFmt w:val="decimal"/>
      <w:lvlText w:val="%2."/>
      <w:lvlJc w:val="left"/>
      <w:pPr>
        <w:ind w:left="425" w:hanging="42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
  </w:num>
  <w:num w:numId="3">
    <w:abstractNumId w:val="12"/>
  </w:num>
  <w:num w:numId="4">
    <w:abstractNumId w:val="3"/>
  </w:num>
  <w:num w:numId="5">
    <w:abstractNumId w:val="13"/>
  </w:num>
  <w:num w:numId="6">
    <w:abstractNumId w:val="10"/>
  </w:num>
  <w:num w:numId="7">
    <w:abstractNumId w:val="0"/>
  </w:num>
  <w:num w:numId="8">
    <w:abstractNumId w:val="4"/>
  </w:num>
  <w:num w:numId="9">
    <w:abstractNumId w:val="7"/>
  </w:num>
  <w:num w:numId="10">
    <w:abstractNumId w:val="5"/>
  </w:num>
  <w:num w:numId="11">
    <w:abstractNumId w:val="11"/>
  </w:num>
  <w:num w:numId="12">
    <w:abstractNumId w:val="9"/>
  </w:num>
  <w:num w:numId="13">
    <w:abstractNumId w:val="6"/>
  </w:num>
  <w:num w:numId="14">
    <w:abstractNumId w:val="17"/>
  </w:num>
  <w:num w:numId="15">
    <w:abstractNumId w:val="15"/>
  </w:num>
  <w:num w:numId="16">
    <w:abstractNumId w:val="1"/>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2C"/>
    <w:rsid w:val="00002733"/>
    <w:rsid w:val="00076E70"/>
    <w:rsid w:val="00110BB0"/>
    <w:rsid w:val="001F27B7"/>
    <w:rsid w:val="002657F8"/>
    <w:rsid w:val="002E49D4"/>
    <w:rsid w:val="00314A3E"/>
    <w:rsid w:val="00370FE6"/>
    <w:rsid w:val="00412DCC"/>
    <w:rsid w:val="0041326C"/>
    <w:rsid w:val="004150FE"/>
    <w:rsid w:val="004874D6"/>
    <w:rsid w:val="00495815"/>
    <w:rsid w:val="004E641B"/>
    <w:rsid w:val="004F73EC"/>
    <w:rsid w:val="005155D1"/>
    <w:rsid w:val="00552DD0"/>
    <w:rsid w:val="005A1790"/>
    <w:rsid w:val="005D1B43"/>
    <w:rsid w:val="006047E1"/>
    <w:rsid w:val="006315DB"/>
    <w:rsid w:val="00667A17"/>
    <w:rsid w:val="006B10C0"/>
    <w:rsid w:val="006D6A2E"/>
    <w:rsid w:val="007155E3"/>
    <w:rsid w:val="007814E4"/>
    <w:rsid w:val="007B62CC"/>
    <w:rsid w:val="0082023E"/>
    <w:rsid w:val="00825F7D"/>
    <w:rsid w:val="00847B9D"/>
    <w:rsid w:val="008A4471"/>
    <w:rsid w:val="008C3590"/>
    <w:rsid w:val="008F6B2A"/>
    <w:rsid w:val="00996315"/>
    <w:rsid w:val="009D7DA6"/>
    <w:rsid w:val="009F5774"/>
    <w:rsid w:val="00A46614"/>
    <w:rsid w:val="00A7076C"/>
    <w:rsid w:val="00AD1CF3"/>
    <w:rsid w:val="00AD35E5"/>
    <w:rsid w:val="00B015CE"/>
    <w:rsid w:val="00B051A4"/>
    <w:rsid w:val="00B1452C"/>
    <w:rsid w:val="00B33F72"/>
    <w:rsid w:val="00B41581"/>
    <w:rsid w:val="00C23DFE"/>
    <w:rsid w:val="00C66C8C"/>
    <w:rsid w:val="00C7322C"/>
    <w:rsid w:val="00C803E9"/>
    <w:rsid w:val="00D13B94"/>
    <w:rsid w:val="00E61EB4"/>
    <w:rsid w:val="00E91001"/>
    <w:rsid w:val="00EA1231"/>
    <w:rsid w:val="00F33CBD"/>
    <w:rsid w:val="00F82A21"/>
    <w:rsid w:val="00FA0527"/>
    <w:rsid w:val="00FB2C79"/>
    <w:rsid w:val="00FE7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491A"/>
  <w15:docId w15:val="{26C0B8ED-3C3A-4F4C-8000-74366683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článek smlouva"/>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FE758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7585"/>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B015CE"/>
    <w:rPr>
      <w:b/>
      <w:bCs/>
    </w:rPr>
  </w:style>
  <w:style w:type="character" w:customStyle="1" w:styleId="PedmtkomenteChar">
    <w:name w:val="Předmět komentáře Char"/>
    <w:basedOn w:val="TextkomenteChar"/>
    <w:link w:val="Pedmtkomente"/>
    <w:uiPriority w:val="99"/>
    <w:semiHidden/>
    <w:rsid w:val="00B015CE"/>
    <w:rPr>
      <w:b/>
      <w:bCs/>
    </w:rPr>
  </w:style>
  <w:style w:type="paragraph" w:styleId="Odstavecseseznamem">
    <w:name w:val="List Paragraph"/>
    <w:basedOn w:val="Normln"/>
    <w:uiPriority w:val="34"/>
    <w:qFormat/>
    <w:rsid w:val="004150FE"/>
    <w:pPr>
      <w:ind w:left="720"/>
      <w:contextualSpacing/>
    </w:pPr>
  </w:style>
  <w:style w:type="paragraph" w:styleId="Zpat">
    <w:name w:val="footer"/>
    <w:basedOn w:val="Normln"/>
    <w:link w:val="ZpatChar"/>
    <w:uiPriority w:val="99"/>
    <w:unhideWhenUsed/>
    <w:rsid w:val="005155D1"/>
    <w:pPr>
      <w:tabs>
        <w:tab w:val="center" w:pos="4536"/>
        <w:tab w:val="right" w:pos="9072"/>
      </w:tabs>
    </w:pPr>
  </w:style>
  <w:style w:type="character" w:customStyle="1" w:styleId="ZpatChar">
    <w:name w:val="Zápatí Char"/>
    <w:basedOn w:val="Standardnpsmoodstavce"/>
    <w:link w:val="Zpat"/>
    <w:uiPriority w:val="99"/>
    <w:rsid w:val="005155D1"/>
  </w:style>
  <w:style w:type="paragraph" w:customStyle="1" w:styleId="odstavce">
    <w:name w:val="odstavce"/>
    <w:basedOn w:val="Normln"/>
    <w:link w:val="odstavceChar"/>
    <w:qFormat/>
    <w:rsid w:val="002657F8"/>
    <w:pPr>
      <w:spacing w:after="60"/>
      <w:ind w:left="425" w:hanging="425"/>
      <w:jc w:val="both"/>
      <w:outlineLvl w:val="1"/>
    </w:pPr>
    <w:rPr>
      <w:rFonts w:ascii="Calibri" w:hAnsi="Calibri"/>
      <w:sz w:val="22"/>
      <w:szCs w:val="22"/>
      <w:lang w:val="x-none" w:eastAsia="x-none"/>
    </w:rPr>
  </w:style>
  <w:style w:type="paragraph" w:customStyle="1" w:styleId="psm">
    <w:name w:val="písm"/>
    <w:basedOn w:val="odstavce"/>
    <w:link w:val="psmChar"/>
    <w:qFormat/>
    <w:rsid w:val="002657F8"/>
    <w:pPr>
      <w:ind w:left="992"/>
    </w:pPr>
  </w:style>
  <w:style w:type="character" w:customStyle="1" w:styleId="psmChar">
    <w:name w:val="písm Char"/>
    <w:basedOn w:val="Standardnpsmoodstavce"/>
    <w:link w:val="psm"/>
    <w:rsid w:val="002657F8"/>
    <w:rPr>
      <w:rFonts w:ascii="Calibri" w:hAnsi="Calibri"/>
      <w:sz w:val="22"/>
      <w:szCs w:val="22"/>
      <w:lang w:val="x-none" w:eastAsia="x-none"/>
    </w:rPr>
  </w:style>
  <w:style w:type="character" w:customStyle="1" w:styleId="odstavceChar">
    <w:name w:val="odstavce Char"/>
    <w:link w:val="odstavce"/>
    <w:rsid w:val="00EA1231"/>
    <w:rPr>
      <w:rFonts w:ascii="Calibri" w:hAnsi="Calibri"/>
      <w:sz w:val="22"/>
      <w:szCs w:val="22"/>
      <w:lang w:val="x-none" w:eastAsia="x-none"/>
    </w:rPr>
  </w:style>
  <w:style w:type="paragraph" w:styleId="Zhlav">
    <w:name w:val="header"/>
    <w:basedOn w:val="Normln"/>
    <w:link w:val="ZhlavChar"/>
    <w:uiPriority w:val="99"/>
    <w:unhideWhenUsed/>
    <w:rsid w:val="00667A17"/>
    <w:pPr>
      <w:tabs>
        <w:tab w:val="center" w:pos="4536"/>
        <w:tab w:val="right" w:pos="9072"/>
      </w:tabs>
    </w:pPr>
  </w:style>
  <w:style w:type="character" w:customStyle="1" w:styleId="ZhlavChar">
    <w:name w:val="Záhlaví Char"/>
    <w:basedOn w:val="Standardnpsmoodstavce"/>
    <w:link w:val="Zhlav"/>
    <w:uiPriority w:val="99"/>
    <w:rsid w:val="0066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u.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2685</Words>
  <Characters>15846</Characters>
  <Application>Microsoft Office Word</Application>
  <DocSecurity>0</DocSecurity>
  <Lines>132</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Kopačková Slávka</dc:creator>
  <cp:lastModifiedBy>Dana Starmannova</cp:lastModifiedBy>
  <cp:revision>2</cp:revision>
  <cp:lastPrinted>2024-05-09T12:42:00Z</cp:lastPrinted>
  <dcterms:created xsi:type="dcterms:W3CDTF">2024-06-06T12:54:00Z</dcterms:created>
  <dcterms:modified xsi:type="dcterms:W3CDTF">2024-06-06T12:54:00Z</dcterms:modified>
</cp:coreProperties>
</file>