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86DF3" w:rsidRPr="009509DC" w:rsidRDefault="007F072D" w:rsidP="00C11E29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9509DC">
        <w:rPr>
          <w:rFonts w:asciiTheme="minorHAnsi" w:hAnsiTheme="minorHAnsi" w:cstheme="minorHAnsi"/>
          <w:b/>
          <w:color w:val="7F7F7F"/>
          <w:sz w:val="32"/>
          <w:szCs w:val="32"/>
        </w:rPr>
        <w:t xml:space="preserve">TISKOVÁ ZPRÁVA </w:t>
      </w:r>
    </w:p>
    <w:p w:rsidR="004B2A23" w:rsidRPr="009509DC" w:rsidRDefault="004B2A23" w:rsidP="00C11E29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</w:p>
    <w:p w:rsidR="00010028" w:rsidRPr="009509DC" w:rsidRDefault="009509DC" w:rsidP="00341C03">
      <w:pPr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Památky děkují</w:t>
      </w:r>
      <w:r w:rsidR="00341C03" w:rsidRPr="009509DC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s nominacemi ostravského pracoviště NPÚ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br/>
      </w:r>
    </w:p>
    <w:p w:rsidR="009067EB" w:rsidRPr="009509DC" w:rsidRDefault="00CF2DCC" w:rsidP="006A4554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212301">
        <w:rPr>
          <w:rFonts w:asciiTheme="minorHAnsi" w:hAnsiTheme="minorHAnsi" w:cstheme="minorHAnsi"/>
        </w:rPr>
        <w:t xml:space="preserve">Ostrava, </w:t>
      </w:r>
      <w:r w:rsidR="00187A99" w:rsidRPr="00212301">
        <w:rPr>
          <w:rFonts w:asciiTheme="minorHAnsi" w:hAnsiTheme="minorHAnsi" w:cstheme="minorHAnsi"/>
        </w:rPr>
        <w:t>31</w:t>
      </w:r>
      <w:r w:rsidRPr="00212301">
        <w:rPr>
          <w:rFonts w:asciiTheme="minorHAnsi" w:hAnsiTheme="minorHAnsi" w:cstheme="minorHAnsi"/>
        </w:rPr>
        <w:t xml:space="preserve">. </w:t>
      </w:r>
      <w:r w:rsidR="00187A99" w:rsidRPr="00212301">
        <w:rPr>
          <w:rFonts w:asciiTheme="minorHAnsi" w:hAnsiTheme="minorHAnsi" w:cstheme="minorHAnsi"/>
        </w:rPr>
        <w:t>8</w:t>
      </w:r>
      <w:r w:rsidRPr="00212301">
        <w:rPr>
          <w:rFonts w:asciiTheme="minorHAnsi" w:hAnsiTheme="minorHAnsi" w:cstheme="minorHAnsi"/>
        </w:rPr>
        <w:t>. 202</w:t>
      </w:r>
      <w:r w:rsidR="00187A99" w:rsidRPr="00212301">
        <w:rPr>
          <w:rFonts w:asciiTheme="minorHAnsi" w:hAnsiTheme="minorHAnsi" w:cstheme="minorHAnsi"/>
        </w:rPr>
        <w:t>3</w:t>
      </w:r>
    </w:p>
    <w:p w:rsidR="00625FBB" w:rsidRDefault="000A3ABF" w:rsidP="00430F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A9279D">
        <w:rPr>
          <w:rFonts w:asciiTheme="minorHAnsi" w:hAnsiTheme="minorHAnsi" w:cstheme="minorHAnsi"/>
          <w:b/>
          <w:sz w:val="22"/>
          <w:szCs w:val="22"/>
        </w:rPr>
        <w:t>ukončení</w:t>
      </w:r>
      <w:r>
        <w:rPr>
          <w:rFonts w:asciiTheme="minorHAnsi" w:hAnsiTheme="minorHAnsi" w:cstheme="minorHAnsi"/>
          <w:b/>
          <w:sz w:val="22"/>
          <w:szCs w:val="22"/>
        </w:rPr>
        <w:t xml:space="preserve"> o</w:t>
      </w:r>
      <w:r w:rsidR="00212301">
        <w:rPr>
          <w:rFonts w:asciiTheme="minorHAnsi" w:hAnsiTheme="minorHAnsi" w:cstheme="minorHAnsi"/>
          <w:b/>
          <w:sz w:val="22"/>
          <w:szCs w:val="22"/>
        </w:rPr>
        <w:t>n-line hlasování</w:t>
      </w:r>
      <w:r w:rsidR="009746C6" w:rsidRPr="00950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 xml:space="preserve">Památky děkují o nejlepší památkový </w:t>
      </w:r>
      <w:r w:rsidR="001F0067" w:rsidRPr="009509DC">
        <w:rPr>
          <w:rStyle w:val="object"/>
          <w:rFonts w:asciiTheme="minorHAnsi" w:hAnsiTheme="minorHAnsi" w:cstheme="minorHAnsi"/>
          <w:b/>
          <w:sz w:val="22"/>
          <w:szCs w:val="22"/>
        </w:rPr>
        <w:t>po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>čin loňského roku</w:t>
      </w:r>
      <w:r w:rsidR="002123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A42">
        <w:rPr>
          <w:rFonts w:asciiTheme="minorHAnsi" w:hAnsiTheme="minorHAnsi" w:cstheme="minorHAnsi"/>
          <w:b/>
          <w:sz w:val="22"/>
          <w:szCs w:val="22"/>
        </w:rPr>
        <w:t>zbývá</w:t>
      </w:r>
      <w:r>
        <w:rPr>
          <w:rFonts w:asciiTheme="minorHAnsi" w:hAnsiTheme="minorHAnsi" w:cstheme="minorHAnsi"/>
          <w:b/>
          <w:sz w:val="22"/>
          <w:szCs w:val="22"/>
        </w:rPr>
        <w:t xml:space="preserve"> měsíc</w:t>
      </w:r>
      <w:r w:rsidR="00B36A42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A42">
        <w:rPr>
          <w:rFonts w:asciiTheme="minorHAnsi" w:hAnsiTheme="minorHAnsi" w:cstheme="minorHAnsi"/>
          <w:b/>
          <w:sz w:val="22"/>
          <w:szCs w:val="22"/>
        </w:rPr>
        <w:t>D</w:t>
      </w:r>
      <w:r w:rsidR="00212301">
        <w:rPr>
          <w:rFonts w:asciiTheme="minorHAnsi" w:hAnsiTheme="minorHAnsi" w:cstheme="minorHAnsi"/>
          <w:b/>
          <w:sz w:val="22"/>
          <w:szCs w:val="22"/>
        </w:rPr>
        <w:t>o 30. září</w:t>
      </w:r>
      <w:r w:rsidR="00B36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>rozhod</w:t>
      </w:r>
      <w:r w:rsidR="00A9279D">
        <w:rPr>
          <w:rFonts w:asciiTheme="minorHAnsi" w:hAnsiTheme="minorHAnsi" w:cstheme="minorHAnsi"/>
          <w:b/>
          <w:sz w:val="22"/>
          <w:szCs w:val="22"/>
        </w:rPr>
        <w:t>uje</w:t>
      </w:r>
      <w:r w:rsidR="00B36A42">
        <w:rPr>
          <w:rFonts w:asciiTheme="minorHAnsi" w:hAnsiTheme="minorHAnsi" w:cstheme="minorHAnsi"/>
          <w:b/>
          <w:sz w:val="22"/>
          <w:szCs w:val="22"/>
        </w:rPr>
        <w:t xml:space="preserve"> veřejnost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 xml:space="preserve"> o vítězi ocenění, které je součá</w:t>
      </w:r>
      <w:r w:rsidR="001F0067" w:rsidRPr="009509DC">
        <w:rPr>
          <w:rStyle w:val="object"/>
          <w:rFonts w:asciiTheme="minorHAnsi" w:hAnsiTheme="minorHAnsi" w:cstheme="minorHAnsi"/>
          <w:b/>
          <w:sz w:val="22"/>
          <w:szCs w:val="22"/>
        </w:rPr>
        <w:t>st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 xml:space="preserve">í každoročního udílení ceny NPÚ </w:t>
      </w:r>
      <w:hyperlink r:id="rId8" w:tgtFrame="_blank" w:history="1">
        <w:r w:rsidR="001F0067" w:rsidRPr="009509DC">
          <w:rPr>
            <w:rStyle w:val="Hypertextovodkaz"/>
            <w:rFonts w:asciiTheme="minorHAnsi" w:hAnsiTheme="minorHAnsi" w:cstheme="minorHAnsi"/>
            <w:b/>
            <w:i/>
            <w:color w:val="auto"/>
            <w:sz w:val="22"/>
            <w:szCs w:val="22"/>
            <w:u w:val="none"/>
          </w:rPr>
          <w:t xml:space="preserve">Patrimonium pro </w:t>
        </w:r>
        <w:proofErr w:type="spellStart"/>
        <w:r w:rsidR="001F0067" w:rsidRPr="009509DC">
          <w:rPr>
            <w:rStyle w:val="Hypertextovodkaz"/>
            <w:rFonts w:asciiTheme="minorHAnsi" w:hAnsiTheme="minorHAnsi" w:cstheme="minorHAnsi"/>
            <w:b/>
            <w:i/>
            <w:color w:val="auto"/>
            <w:sz w:val="22"/>
            <w:szCs w:val="22"/>
            <w:u w:val="none"/>
          </w:rPr>
          <w:t>futuro</w:t>
        </w:r>
        <w:proofErr w:type="spellEnd"/>
      </w:hyperlink>
      <w:r w:rsidR="00FC6E84" w:rsidRPr="009509DC">
        <w:rPr>
          <w:rFonts w:asciiTheme="minorHAnsi" w:hAnsiTheme="minorHAnsi" w:cstheme="minorHAnsi"/>
          <w:b/>
          <w:sz w:val="22"/>
          <w:szCs w:val="22"/>
        </w:rPr>
        <w:t xml:space="preserve"> s podtitulem </w:t>
      </w:r>
      <w:r w:rsidR="00FC6E84" w:rsidRPr="009509DC">
        <w:rPr>
          <w:rFonts w:asciiTheme="minorHAnsi" w:hAnsiTheme="minorHAnsi" w:cstheme="minorHAnsi"/>
          <w:b/>
          <w:i/>
          <w:sz w:val="22"/>
          <w:szCs w:val="22"/>
        </w:rPr>
        <w:t xml:space="preserve">Společenské ocenění příkladů dobré praxe. </w:t>
      </w:r>
      <w:r w:rsidR="00A9279D" w:rsidRPr="00A9279D">
        <w:rPr>
          <w:rFonts w:asciiTheme="minorHAnsi" w:hAnsiTheme="minorHAnsi" w:cstheme="minorHAnsi"/>
          <w:b/>
          <w:sz w:val="22"/>
          <w:szCs w:val="22"/>
        </w:rPr>
        <w:t>O</w:t>
      </w:r>
      <w:r w:rsidR="00FC6E84" w:rsidRPr="009509DC">
        <w:rPr>
          <w:rFonts w:asciiTheme="minorHAnsi" w:hAnsiTheme="minorHAnsi" w:cstheme="minorHAnsi"/>
          <w:b/>
          <w:sz w:val="22"/>
          <w:szCs w:val="22"/>
        </w:rPr>
        <w:t xml:space="preserve">stravské pracoviště NPÚ nominovalo tři </w:t>
      </w:r>
      <w:r w:rsidR="00FC6E84" w:rsidRPr="009509DC">
        <w:rPr>
          <w:rStyle w:val="object"/>
          <w:rFonts w:asciiTheme="minorHAnsi" w:hAnsiTheme="minorHAnsi" w:cstheme="minorHAnsi"/>
          <w:b/>
          <w:sz w:val="22"/>
          <w:szCs w:val="22"/>
        </w:rPr>
        <w:t>po</w:t>
      </w:r>
      <w:r w:rsidR="00FC6E84" w:rsidRPr="009509DC">
        <w:rPr>
          <w:rFonts w:asciiTheme="minorHAnsi" w:hAnsiTheme="minorHAnsi" w:cstheme="minorHAnsi"/>
          <w:b/>
          <w:sz w:val="22"/>
          <w:szCs w:val="22"/>
        </w:rPr>
        <w:t>činy</w:t>
      </w:r>
      <w:r w:rsidR="00A9279D">
        <w:rPr>
          <w:rFonts w:asciiTheme="minorHAnsi" w:hAnsiTheme="minorHAnsi" w:cstheme="minorHAnsi"/>
          <w:b/>
          <w:sz w:val="22"/>
          <w:szCs w:val="22"/>
        </w:rPr>
        <w:t xml:space="preserve"> z našeho kraje</w:t>
      </w:r>
      <w:r w:rsidR="00FC6E84" w:rsidRPr="009509D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36A42">
        <w:rPr>
          <w:rFonts w:asciiTheme="minorHAnsi" w:hAnsiTheme="minorHAnsi" w:cstheme="minorHAnsi"/>
          <w:b/>
          <w:sz w:val="22"/>
          <w:szCs w:val="22"/>
        </w:rPr>
        <w:t xml:space="preserve">kterým je možné </w:t>
      </w:r>
      <w:r w:rsidR="00A9279D">
        <w:rPr>
          <w:rFonts w:asciiTheme="minorHAnsi" w:hAnsiTheme="minorHAnsi" w:cstheme="minorHAnsi"/>
          <w:b/>
          <w:sz w:val="22"/>
          <w:szCs w:val="22"/>
        </w:rPr>
        <w:t>udělit</w:t>
      </w:r>
      <w:r w:rsidR="00B36A42">
        <w:rPr>
          <w:rFonts w:asciiTheme="minorHAnsi" w:hAnsiTheme="minorHAnsi" w:cstheme="minorHAnsi"/>
          <w:b/>
          <w:sz w:val="22"/>
          <w:szCs w:val="22"/>
        </w:rPr>
        <w:t xml:space="preserve"> hlas. Jsou to</w:t>
      </w:r>
      <w:r w:rsidR="00FC6E84" w:rsidRPr="009509D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25FBB" w:rsidRPr="000A3ABF">
        <w:rPr>
          <w:rFonts w:asciiTheme="minorHAnsi" w:hAnsiTheme="minorHAnsi" w:cstheme="minorHAnsi"/>
          <w:b/>
          <w:i/>
          <w:sz w:val="22"/>
          <w:szCs w:val="22"/>
        </w:rPr>
        <w:t>Konverze bývalých městských jatek v Ostravě</w:t>
      </w:r>
      <w:r w:rsidR="00625FB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A3ABF">
        <w:rPr>
          <w:rFonts w:asciiTheme="minorHAnsi" w:hAnsiTheme="minorHAnsi" w:cstheme="minorHAnsi"/>
          <w:b/>
          <w:i/>
          <w:sz w:val="22"/>
          <w:szCs w:val="22"/>
        </w:rPr>
        <w:t xml:space="preserve">Objev pozůstatků středověké </w:t>
      </w:r>
      <w:proofErr w:type="spellStart"/>
      <w:r w:rsidRPr="000A3ABF">
        <w:rPr>
          <w:rFonts w:asciiTheme="minorHAnsi" w:hAnsiTheme="minorHAnsi" w:cstheme="minorHAnsi"/>
          <w:b/>
          <w:i/>
          <w:sz w:val="22"/>
          <w:szCs w:val="22"/>
        </w:rPr>
        <w:t>dymné</w:t>
      </w:r>
      <w:proofErr w:type="spellEnd"/>
      <w:r w:rsidRPr="000A3ABF">
        <w:rPr>
          <w:rFonts w:asciiTheme="minorHAnsi" w:hAnsiTheme="minorHAnsi" w:cstheme="minorHAnsi"/>
          <w:b/>
          <w:i/>
          <w:sz w:val="22"/>
          <w:szCs w:val="22"/>
        </w:rPr>
        <w:t xml:space="preserve"> jizby v Novém Jičíně</w:t>
      </w:r>
      <w:r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B36A42">
        <w:rPr>
          <w:rFonts w:asciiTheme="minorHAnsi" w:hAnsiTheme="minorHAnsi" w:cstheme="minorHAnsi"/>
          <w:b/>
          <w:sz w:val="22"/>
          <w:szCs w:val="22"/>
        </w:rPr>
        <w:t> </w:t>
      </w:r>
      <w:r w:rsidRPr="000A3ABF">
        <w:rPr>
          <w:rFonts w:asciiTheme="minorHAnsi" w:hAnsiTheme="minorHAnsi" w:cstheme="minorHAnsi"/>
          <w:b/>
          <w:i/>
          <w:sz w:val="22"/>
          <w:szCs w:val="22"/>
        </w:rPr>
        <w:t xml:space="preserve">Expozice Jane </w:t>
      </w:r>
      <w:proofErr w:type="spellStart"/>
      <w:r w:rsidRPr="000A3ABF">
        <w:rPr>
          <w:rFonts w:asciiTheme="minorHAnsi" w:hAnsiTheme="minorHAnsi" w:cstheme="minorHAnsi"/>
          <w:b/>
          <w:i/>
          <w:sz w:val="22"/>
          <w:szCs w:val="22"/>
        </w:rPr>
        <w:t>McAdam</w:t>
      </w:r>
      <w:proofErr w:type="spellEnd"/>
      <w:r w:rsidRPr="000A3ABF">
        <w:rPr>
          <w:rFonts w:asciiTheme="minorHAnsi" w:hAnsiTheme="minorHAnsi" w:cstheme="minorHAnsi"/>
          <w:b/>
          <w:i/>
          <w:sz w:val="22"/>
          <w:szCs w:val="22"/>
        </w:rPr>
        <w:t xml:space="preserve"> Freud v rodném domě Sigmunda Freuda v </w:t>
      </w:r>
      <w:proofErr w:type="spellStart"/>
      <w:r w:rsidRPr="000A3ABF">
        <w:rPr>
          <w:rFonts w:asciiTheme="minorHAnsi" w:hAnsiTheme="minorHAnsi" w:cstheme="minorHAnsi"/>
          <w:b/>
          <w:i/>
          <w:sz w:val="22"/>
          <w:szCs w:val="22"/>
        </w:rPr>
        <w:t>Příboře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A3ABF" w:rsidRDefault="00ED5002" w:rsidP="00430F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Nominace </w:t>
      </w:r>
      <w:r w:rsidR="00A9279D">
        <w:rPr>
          <w:rFonts w:asciiTheme="minorHAnsi" w:hAnsiTheme="minorHAnsi" w:cstheme="minorHAnsi"/>
          <w:b/>
          <w:sz w:val="22"/>
          <w:szCs w:val="22"/>
        </w:rPr>
        <w:t xml:space="preserve">všech krajů </w:t>
      </w:r>
      <w:r>
        <w:rPr>
          <w:rFonts w:asciiTheme="minorHAnsi" w:hAnsiTheme="minorHAnsi" w:cstheme="minorHAnsi"/>
          <w:b/>
          <w:sz w:val="22"/>
          <w:szCs w:val="22"/>
        </w:rPr>
        <w:t xml:space="preserve">jsou shromážděny na stránkách </w:t>
      </w:r>
      <w:r w:rsidRPr="00ED5002">
        <w:rPr>
          <w:rFonts w:asciiTheme="minorHAnsi" w:hAnsiTheme="minorHAnsi" w:cstheme="minorHAnsi"/>
          <w:b/>
          <w:sz w:val="22"/>
          <w:szCs w:val="22"/>
        </w:rPr>
        <w:t>npu.cz/</w:t>
      </w:r>
      <w:proofErr w:type="spellStart"/>
      <w:r w:rsidRPr="00ED5002">
        <w:rPr>
          <w:rFonts w:asciiTheme="minorHAnsi" w:hAnsiTheme="minorHAnsi" w:cstheme="minorHAnsi"/>
          <w:b/>
          <w:sz w:val="22"/>
          <w:szCs w:val="22"/>
        </w:rPr>
        <w:t>pamatky</w:t>
      </w:r>
      <w:proofErr w:type="spellEnd"/>
      <w:r w:rsidRPr="00ED5002">
        <w:rPr>
          <w:rFonts w:asciiTheme="minorHAnsi" w:hAnsiTheme="minorHAnsi" w:cstheme="minorHAnsi"/>
          <w:b/>
          <w:sz w:val="22"/>
          <w:szCs w:val="22"/>
        </w:rPr>
        <w:t>-dekuji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ED5002" w:rsidRPr="009509DC" w:rsidRDefault="00ED5002" w:rsidP="00430F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0067" w:rsidRPr="009509DC" w:rsidRDefault="00FC6E84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 w:rsidRPr="009509DC">
        <w:rPr>
          <w:rFonts w:asciiTheme="minorHAnsi" w:hAnsiTheme="minorHAnsi" w:cstheme="minorHAnsi"/>
          <w:sz w:val="22"/>
          <w:szCs w:val="22"/>
        </w:rPr>
        <w:t>Cena veřejnosti bude udělena společně s cenami odborné poroty</w:t>
      </w:r>
      <w:r w:rsidR="001F0067" w:rsidRPr="009509DC">
        <w:rPr>
          <w:rFonts w:asciiTheme="minorHAnsi" w:hAnsiTheme="minorHAnsi" w:cstheme="minorHAnsi"/>
          <w:sz w:val="22"/>
          <w:szCs w:val="22"/>
        </w:rPr>
        <w:t xml:space="preserve"> v kategoriích: </w:t>
      </w:r>
      <w:r w:rsidR="001F0067" w:rsidRPr="009509DC">
        <w:rPr>
          <w:rStyle w:val="Zdraznn"/>
          <w:rFonts w:asciiTheme="minorHAnsi" w:hAnsiTheme="minorHAnsi" w:cstheme="minorHAnsi"/>
          <w:sz w:val="22"/>
          <w:szCs w:val="22"/>
        </w:rPr>
        <w:t>obnova památky; restaurování; památková konverze; </w:t>
      </w:r>
      <w:r w:rsidRPr="009509DC">
        <w:rPr>
          <w:rStyle w:val="Zdraznn"/>
          <w:rFonts w:asciiTheme="minorHAnsi" w:hAnsiTheme="minorHAnsi" w:cstheme="minorHAnsi"/>
          <w:sz w:val="22"/>
          <w:szCs w:val="22"/>
        </w:rPr>
        <w:t xml:space="preserve">objev, nález roku; prezentace a </w:t>
      </w:r>
      <w:r w:rsidR="001F0067" w:rsidRPr="009509DC">
        <w:rPr>
          <w:rStyle w:val="Zdraznn"/>
          <w:rFonts w:asciiTheme="minorHAnsi" w:hAnsiTheme="minorHAnsi" w:cstheme="minorHAnsi"/>
          <w:sz w:val="22"/>
          <w:szCs w:val="22"/>
        </w:rPr>
        <w:t>popularizace; záchrana památky; příkladná správa a prezentace památkových objektů.</w:t>
      </w:r>
      <w:r w:rsidR="001F0067" w:rsidRPr="009509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0067" w:rsidRPr="009509DC" w:rsidRDefault="000A3ABF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F0067"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>lavnostní vyhlášení</w:t>
      </w:r>
      <w:r w:rsidR="006C602F"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F7DC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jubilejního </w:t>
      </w:r>
      <w:bookmarkStart w:id="0" w:name="_GoBack"/>
      <w:bookmarkEnd w:id="0"/>
      <w:r w:rsidR="00AF7DC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10. ročníku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se uskuteční 28</w:t>
      </w:r>
      <w:r w:rsidR="006C602F"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>. </w:t>
      </w:r>
      <w:r w:rsidR="00FC6E84"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>listopadu</w:t>
      </w:r>
      <w:r w:rsidR="00FC6E84" w:rsidRPr="009509DC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FC6E84" w:rsidRPr="009509DC">
        <w:rPr>
          <w:rFonts w:asciiTheme="minorHAnsi" w:hAnsiTheme="minorHAnsi" w:cstheme="minorHAnsi"/>
          <w:sz w:val="22"/>
          <w:szCs w:val="22"/>
        </w:rPr>
        <w:t xml:space="preserve">na Nové scéně Národního divadla v přímém přenosu </w:t>
      </w:r>
      <w:r>
        <w:rPr>
          <w:rFonts w:asciiTheme="minorHAnsi" w:hAnsiTheme="minorHAnsi" w:cstheme="minorHAnsi"/>
          <w:sz w:val="22"/>
          <w:szCs w:val="22"/>
        </w:rPr>
        <w:t>České televize.</w:t>
      </w:r>
    </w:p>
    <w:p w:rsidR="0042073A" w:rsidRDefault="0042073A" w:rsidP="00430F06">
      <w:pPr>
        <w:jc w:val="both"/>
      </w:pPr>
    </w:p>
    <w:p w:rsidR="00ED5002" w:rsidRPr="00A9279D" w:rsidRDefault="00ED5002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 w:rsidRPr="00A9279D">
        <w:rPr>
          <w:rFonts w:asciiTheme="minorHAnsi" w:hAnsiTheme="minorHAnsi" w:cstheme="minorHAnsi"/>
          <w:b/>
          <w:i/>
          <w:sz w:val="22"/>
          <w:szCs w:val="22"/>
        </w:rPr>
        <w:t>Konverze bývalých městských jatek v Ostravě</w:t>
      </w:r>
    </w:p>
    <w:p w:rsidR="00DB6F7C" w:rsidRPr="00A9279D" w:rsidRDefault="009D1A90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973070" cy="1979930"/>
            <wp:effectExtent l="0" t="0" r="0" b="1270"/>
            <wp:wrapTight wrapText="bothSides">
              <wp:wrapPolygon edited="0">
                <wp:start x="0" y="0"/>
                <wp:lineTo x="0" y="21406"/>
                <wp:lineTo x="21452" y="21406"/>
                <wp:lineTo x="214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ABF" w:rsidRPr="00A9279D">
        <w:rPr>
          <w:rFonts w:asciiTheme="minorHAnsi" w:hAnsiTheme="minorHAnsi" w:cstheme="minorHAnsi"/>
          <w:sz w:val="22"/>
          <w:szCs w:val="22"/>
        </w:rPr>
        <w:t>Historický areál městských jatek z 80. let 19.</w:t>
      </w:r>
      <w:r>
        <w:rPr>
          <w:rFonts w:asciiTheme="minorHAnsi" w:hAnsiTheme="minorHAnsi" w:cstheme="minorHAnsi"/>
          <w:sz w:val="22"/>
          <w:szCs w:val="22"/>
        </w:rPr>
        <w:t> </w:t>
      </w:r>
      <w:r w:rsidR="000A3ABF" w:rsidRPr="00A9279D">
        <w:rPr>
          <w:rFonts w:asciiTheme="minorHAnsi" w:hAnsiTheme="minorHAnsi" w:cstheme="minorHAnsi"/>
          <w:sz w:val="22"/>
          <w:szCs w:val="22"/>
        </w:rPr>
        <w:t>století představuje v centru Moravské Ostravy ojediněle dochovaný industriální celek. Jatka byla v provozu až do roku 1965, pak začala postupně chátrat. Roku 2016 se městu Ostrava podařilo areál jatek zpět vykoupit a vyhlásilo mezinárodní architektonickou soutěž na jejich konverzi.</w:t>
      </w:r>
    </w:p>
    <w:p w:rsidR="00ED5002" w:rsidRPr="00A9279D" w:rsidRDefault="00ED5002" w:rsidP="00430F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002" w:rsidRPr="00A9279D" w:rsidRDefault="00ED5002" w:rsidP="00430F0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9279D">
        <w:rPr>
          <w:rFonts w:asciiTheme="minorHAnsi" w:hAnsiTheme="minorHAnsi" w:cstheme="minorHAnsi"/>
          <w:sz w:val="22"/>
          <w:szCs w:val="22"/>
        </w:rPr>
        <w:t xml:space="preserve">Odkoupení industriálních objektů, záchrana a nalezení jejich nového využití je výjimečným počinem města. Konverze v tomto měřítku a pro potřeby galerie je pak </w:t>
      </w:r>
      <w:r w:rsidRPr="00A9279D">
        <w:rPr>
          <w:rFonts w:asciiTheme="minorHAnsi" w:hAnsiTheme="minorHAnsi" w:cstheme="minorHAnsi"/>
          <w:sz w:val="22"/>
          <w:szCs w:val="22"/>
        </w:rPr>
        <w:t>ojedinělá</w:t>
      </w:r>
      <w:r w:rsidRPr="00A9279D">
        <w:rPr>
          <w:rFonts w:asciiTheme="minorHAnsi" w:hAnsiTheme="minorHAnsi" w:cstheme="minorHAnsi"/>
          <w:sz w:val="22"/>
          <w:szCs w:val="22"/>
        </w:rPr>
        <w:t xml:space="preserve"> nejen v prostředí České republiky, ale i ve středoevropském kontextu a posiluje prestiž Ostravy jako důležitého bodu na mapě kulturních center Evropy.</w:t>
      </w:r>
    </w:p>
    <w:p w:rsidR="00DB6F7C" w:rsidRPr="00A9279D" w:rsidRDefault="00DB6F7C" w:rsidP="00430F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002" w:rsidRPr="00A9279D" w:rsidRDefault="009D1A90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2571750" cy="1930400"/>
            <wp:effectExtent l="0" t="0" r="0" b="0"/>
            <wp:wrapTight wrapText="bothSides">
              <wp:wrapPolygon edited="0">
                <wp:start x="0" y="0"/>
                <wp:lineTo x="0" y="21316"/>
                <wp:lineTo x="21440" y="21316"/>
                <wp:lineTo x="214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002" w:rsidRPr="00A9279D">
        <w:rPr>
          <w:rFonts w:asciiTheme="minorHAnsi" w:hAnsiTheme="minorHAnsi" w:cstheme="minorHAnsi"/>
          <w:b/>
          <w:i/>
          <w:sz w:val="22"/>
          <w:szCs w:val="22"/>
        </w:rPr>
        <w:t xml:space="preserve">Objev pozůstatků středověké </w:t>
      </w:r>
      <w:proofErr w:type="spellStart"/>
      <w:r w:rsidR="00ED5002" w:rsidRPr="00A9279D">
        <w:rPr>
          <w:rFonts w:asciiTheme="minorHAnsi" w:hAnsiTheme="minorHAnsi" w:cstheme="minorHAnsi"/>
          <w:b/>
          <w:i/>
          <w:sz w:val="22"/>
          <w:szCs w:val="22"/>
        </w:rPr>
        <w:t>dymné</w:t>
      </w:r>
      <w:proofErr w:type="spellEnd"/>
      <w:r w:rsidR="00ED5002" w:rsidRPr="00A9279D">
        <w:rPr>
          <w:rFonts w:asciiTheme="minorHAnsi" w:hAnsiTheme="minorHAnsi" w:cstheme="minorHAnsi"/>
          <w:b/>
          <w:i/>
          <w:sz w:val="22"/>
          <w:szCs w:val="22"/>
        </w:rPr>
        <w:t xml:space="preserve"> jizby v Novém Jičíně</w:t>
      </w:r>
    </w:p>
    <w:p w:rsidR="00430F06" w:rsidRPr="00430F06" w:rsidRDefault="00430F06" w:rsidP="00430F06">
      <w:pPr>
        <w:spacing w:after="12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30F06">
        <w:rPr>
          <w:rFonts w:asciiTheme="minorHAnsi" w:hAnsiTheme="minorHAnsi" w:cstheme="minorHAnsi"/>
          <w:iCs/>
          <w:color w:val="000000"/>
          <w:sz w:val="22"/>
          <w:szCs w:val="22"/>
        </w:rPr>
        <w:t>Na pohled nenápadný dům neupozorňoval na</w:t>
      </w:r>
      <w:r w:rsidR="009D1A90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430F06">
        <w:rPr>
          <w:rFonts w:asciiTheme="minorHAnsi" w:hAnsiTheme="minorHAnsi" w:cstheme="minorHAnsi"/>
          <w:iCs/>
          <w:color w:val="000000"/>
          <w:sz w:val="22"/>
          <w:szCs w:val="22"/>
        </w:rPr>
        <w:t>výpovědní potenciál, bezpečně skrytý pod vrstvami omítek a konstrukcemi podlah. Teprve po jejich odstranění se podařilo prokázat jeho spletitý stavební vývoj sahající do středověku.</w:t>
      </w:r>
      <w:r w:rsidR="009D1A90" w:rsidRPr="009D1A90">
        <w:t xml:space="preserve"> </w:t>
      </w:r>
    </w:p>
    <w:p w:rsidR="00A9279D" w:rsidRDefault="00430F06" w:rsidP="00430F0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0F06">
        <w:rPr>
          <w:rFonts w:asciiTheme="minorHAnsi" w:hAnsiTheme="minorHAnsi" w:cstheme="minorHAnsi"/>
          <w:color w:val="000000"/>
          <w:sz w:val="22"/>
          <w:szCs w:val="22"/>
        </w:rPr>
        <w:t>Pod podlahou původně renesanční nádvorní světnice byly odkryty kamenné základy starší stavby. V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30F06">
        <w:rPr>
          <w:rFonts w:asciiTheme="minorHAnsi" w:hAnsiTheme="minorHAnsi" w:cstheme="minorHAnsi"/>
          <w:color w:val="000000"/>
          <w:sz w:val="22"/>
          <w:szCs w:val="22"/>
        </w:rPr>
        <w:t>ploše vymezené těmito základy se nacházely relikty zuhelnatělé dřevěné podlahy a</w:t>
      </w:r>
      <w:r w:rsidR="009D1A9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30F06">
        <w:rPr>
          <w:rFonts w:asciiTheme="minorHAnsi" w:hAnsiTheme="minorHAnsi" w:cstheme="minorHAnsi"/>
          <w:color w:val="000000"/>
          <w:sz w:val="22"/>
          <w:szCs w:val="22"/>
        </w:rPr>
        <w:t xml:space="preserve">v koutě pozůstatky </w:t>
      </w:r>
      <w:r w:rsidRPr="00430F06">
        <w:rPr>
          <w:rFonts w:asciiTheme="minorHAnsi" w:hAnsiTheme="minorHAnsi" w:cstheme="minorHAnsi"/>
          <w:color w:val="000000"/>
          <w:sz w:val="22"/>
          <w:szCs w:val="22"/>
        </w:rPr>
        <w:lastRenderedPageBreak/>
        <w:t>zděné pece s kamennou podestou pro otevřený oheň a na ní celé keramické kuchyňské nádoby včetně pokliček a dřevěné vařečky. Kromě zjevných dokladů kuchyňského provozu se na podlaze nalézaly také další artefakty.</w:t>
      </w:r>
    </w:p>
    <w:p w:rsidR="00430F06" w:rsidRPr="00430F06" w:rsidRDefault="00430F06" w:rsidP="00430F0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9279D" w:rsidRPr="00430F06" w:rsidRDefault="00A9279D" w:rsidP="001012E3">
      <w:pPr>
        <w:tabs>
          <w:tab w:val="left" w:pos="7725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30F06">
        <w:rPr>
          <w:rFonts w:asciiTheme="minorHAnsi" w:hAnsiTheme="minorHAnsi" w:cstheme="minorHAnsi"/>
          <w:b/>
          <w:i/>
          <w:sz w:val="22"/>
          <w:szCs w:val="22"/>
        </w:rPr>
        <w:t xml:space="preserve">Expozice Jane </w:t>
      </w:r>
      <w:proofErr w:type="spellStart"/>
      <w:r w:rsidRPr="00430F06">
        <w:rPr>
          <w:rFonts w:asciiTheme="minorHAnsi" w:hAnsiTheme="minorHAnsi" w:cstheme="minorHAnsi"/>
          <w:b/>
          <w:i/>
          <w:sz w:val="22"/>
          <w:szCs w:val="22"/>
        </w:rPr>
        <w:t>McAdam</w:t>
      </w:r>
      <w:proofErr w:type="spellEnd"/>
      <w:r w:rsidRPr="00430F06">
        <w:rPr>
          <w:rFonts w:asciiTheme="minorHAnsi" w:hAnsiTheme="minorHAnsi" w:cstheme="minorHAnsi"/>
          <w:b/>
          <w:i/>
          <w:sz w:val="22"/>
          <w:szCs w:val="22"/>
        </w:rPr>
        <w:t xml:space="preserve"> Freud v rodném domě Sigmunda Freuda v</w:t>
      </w:r>
      <w:r w:rsidR="00430F06" w:rsidRPr="00430F06">
        <w:rPr>
          <w:rFonts w:asciiTheme="minorHAnsi" w:hAnsiTheme="minorHAnsi" w:cstheme="minorHAnsi"/>
          <w:b/>
          <w:i/>
          <w:sz w:val="22"/>
          <w:szCs w:val="22"/>
        </w:rPr>
        <w:t> </w:t>
      </w:r>
      <w:proofErr w:type="spellStart"/>
      <w:r w:rsidRPr="00430F06">
        <w:rPr>
          <w:rFonts w:asciiTheme="minorHAnsi" w:hAnsiTheme="minorHAnsi" w:cstheme="minorHAnsi"/>
          <w:b/>
          <w:i/>
          <w:sz w:val="22"/>
          <w:szCs w:val="22"/>
        </w:rPr>
        <w:t>Příboře</w:t>
      </w:r>
      <w:proofErr w:type="spellEnd"/>
    </w:p>
    <w:p w:rsidR="00430F06" w:rsidRPr="00430F06" w:rsidRDefault="00430F06" w:rsidP="00430F06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30F06">
        <w:rPr>
          <w:rFonts w:asciiTheme="minorHAnsi" w:hAnsiTheme="minorHAnsi" w:cstheme="minorHAnsi"/>
          <w:color w:val="000000"/>
          <w:sz w:val="22"/>
          <w:szCs w:val="22"/>
        </w:rPr>
        <w:t xml:space="preserve">Jane </w:t>
      </w:r>
      <w:proofErr w:type="spellStart"/>
      <w:r w:rsidRPr="00430F06">
        <w:rPr>
          <w:rFonts w:asciiTheme="minorHAnsi" w:hAnsiTheme="minorHAnsi" w:cstheme="minorHAnsi"/>
          <w:color w:val="000000"/>
          <w:sz w:val="22"/>
          <w:szCs w:val="22"/>
        </w:rPr>
        <w:t>McAdam</w:t>
      </w:r>
      <w:proofErr w:type="spellEnd"/>
      <w:r w:rsidRPr="00430F06">
        <w:rPr>
          <w:rFonts w:asciiTheme="minorHAnsi" w:hAnsiTheme="minorHAnsi" w:cstheme="minorHAnsi"/>
          <w:color w:val="000000"/>
          <w:sz w:val="22"/>
          <w:szCs w:val="22"/>
        </w:rPr>
        <w:t xml:space="preserve"> Freud (1958–2022) byla pravnučka Sigmunda Freuda a oceňovaná multidisciplinární umělkyně, jejíž díla se nacházejí ve významných soukromých a veřejných sbírkách po celém světě. Zásluhou města </w:t>
      </w:r>
      <w:proofErr w:type="spellStart"/>
      <w:r w:rsidRPr="00430F06">
        <w:rPr>
          <w:rFonts w:asciiTheme="minorHAnsi" w:hAnsiTheme="minorHAnsi" w:cstheme="minorHAnsi"/>
          <w:color w:val="000000"/>
          <w:sz w:val="22"/>
          <w:szCs w:val="22"/>
        </w:rPr>
        <w:t>Příbo</w:t>
      </w:r>
      <w:r w:rsidRPr="00430F06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430F06">
        <w:rPr>
          <w:rFonts w:asciiTheme="minorHAnsi" w:hAnsiTheme="minorHAnsi" w:cstheme="minorHAnsi"/>
          <w:color w:val="000000"/>
          <w:sz w:val="22"/>
          <w:szCs w:val="22"/>
        </w:rPr>
        <w:t xml:space="preserve"> vznikla její umělecká expozice Muzeum myšlení i v Muzeu Sigmunda Freuda. </w:t>
      </w:r>
    </w:p>
    <w:p w:rsidR="00430F06" w:rsidRPr="00430F06" w:rsidRDefault="00430F06" w:rsidP="00430F06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30F06">
        <w:rPr>
          <w:rFonts w:asciiTheme="minorHAnsi" w:hAnsiTheme="minorHAnsi" w:cstheme="minorHAnsi"/>
          <w:color w:val="000000"/>
          <w:sz w:val="22"/>
          <w:szCs w:val="22"/>
        </w:rPr>
        <w:t xml:space="preserve">V roce 2004 odkoupilo město Příbor rodný dům Sigmunda Freuda se záměrem uvést dům do historické podoby z druhé poloviny 19. století a vybudovat v něm muzeum tohoto světoznámého psychologa, neurologa, zakladatele psychoanalýzy a spoluzakladatele moderní psychiatrie. V květnu 2006, u příležitosti 150. výročí Freudova narození, bylo muzeum slavnostně otevřeno za účasti příbuzných žijících v zahraničí. Mezi pozvanými byla i pravnučka Sigmunda Freuda, umělkyně Jane </w:t>
      </w:r>
      <w:proofErr w:type="spellStart"/>
      <w:r w:rsidRPr="00430F06">
        <w:rPr>
          <w:rFonts w:asciiTheme="minorHAnsi" w:hAnsiTheme="minorHAnsi" w:cstheme="minorHAnsi"/>
          <w:color w:val="000000"/>
          <w:sz w:val="22"/>
          <w:szCs w:val="22"/>
        </w:rPr>
        <w:t>McAdam</w:t>
      </w:r>
      <w:proofErr w:type="spellEnd"/>
      <w:r w:rsidRPr="00430F06">
        <w:rPr>
          <w:rFonts w:asciiTheme="minorHAnsi" w:hAnsiTheme="minorHAnsi" w:cstheme="minorHAnsi"/>
          <w:color w:val="000000"/>
          <w:sz w:val="22"/>
          <w:szCs w:val="22"/>
        </w:rPr>
        <w:t xml:space="preserve"> Freud s manželem Peterem. </w:t>
      </w:r>
    </w:p>
    <w:p w:rsidR="00430F06" w:rsidRPr="00430F06" w:rsidRDefault="00430F06" w:rsidP="00430F06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30F06">
        <w:rPr>
          <w:rFonts w:asciiTheme="minorHAnsi" w:hAnsiTheme="minorHAnsi" w:cstheme="minorHAnsi"/>
          <w:color w:val="000000"/>
          <w:sz w:val="22"/>
          <w:szCs w:val="22"/>
        </w:rPr>
        <w:t xml:space="preserve">Město Příbor manžele okouzlilo a Jane </w:t>
      </w:r>
      <w:proofErr w:type="spellStart"/>
      <w:r w:rsidRPr="00430F06">
        <w:rPr>
          <w:rFonts w:asciiTheme="minorHAnsi" w:hAnsiTheme="minorHAnsi" w:cstheme="minorHAnsi"/>
          <w:color w:val="000000"/>
          <w:sz w:val="22"/>
          <w:szCs w:val="22"/>
        </w:rPr>
        <w:t>McAdam</w:t>
      </w:r>
      <w:proofErr w:type="spellEnd"/>
      <w:r w:rsidRPr="00430F06">
        <w:rPr>
          <w:rFonts w:asciiTheme="minorHAnsi" w:hAnsiTheme="minorHAnsi" w:cstheme="minorHAnsi"/>
          <w:color w:val="000000"/>
          <w:sz w:val="22"/>
          <w:szCs w:val="22"/>
        </w:rPr>
        <w:t xml:space="preserve"> Freud posléze v rodném domě svého předka vytvořila výtvarnou interaktivní expozici nazvanou Muzeum myšlení</w:t>
      </w:r>
      <w:r w:rsidRPr="00430F0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C602F" w:rsidRDefault="006C602F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1A03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7620</wp:posOffset>
            </wp:positionV>
            <wp:extent cx="3684905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40" y="21433"/>
                <wp:lineTo x="214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A03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1A03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1A03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1A03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1A03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1A03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1A03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5D1A03" w:rsidRPr="00430F06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6C602F" w:rsidRDefault="006C602F" w:rsidP="006C602F">
      <w:pPr>
        <w:jc w:val="both"/>
        <w:rPr>
          <w:rFonts w:asciiTheme="minorHAnsi" w:hAnsiTheme="minorHAnsi"/>
          <w:sz w:val="22"/>
          <w:szCs w:val="22"/>
        </w:rPr>
      </w:pPr>
      <w:r w:rsidRPr="00B87420">
        <w:rPr>
          <w:rFonts w:asciiTheme="minorHAnsi" w:hAnsiTheme="minorHAnsi"/>
          <w:sz w:val="22"/>
          <w:szCs w:val="22"/>
        </w:rPr>
        <w:t xml:space="preserve">Cenu Národního památkového ústavu </w:t>
      </w:r>
      <w:r w:rsidRPr="00B87420">
        <w:rPr>
          <w:rFonts w:asciiTheme="minorHAnsi" w:hAnsiTheme="minorHAnsi"/>
          <w:i/>
          <w:sz w:val="22"/>
          <w:szCs w:val="22"/>
        </w:rPr>
        <w:t xml:space="preserve">Patrimonium pro </w:t>
      </w:r>
      <w:proofErr w:type="spellStart"/>
      <w:r w:rsidRPr="00B87420">
        <w:rPr>
          <w:rFonts w:asciiTheme="minorHAnsi" w:hAnsiTheme="minorHAnsi"/>
          <w:i/>
          <w:sz w:val="22"/>
          <w:szCs w:val="22"/>
        </w:rPr>
        <w:t>futuro</w:t>
      </w:r>
      <w:proofErr w:type="spellEnd"/>
      <w:r w:rsidRPr="00B87420">
        <w:rPr>
          <w:rFonts w:asciiTheme="minorHAnsi" w:hAnsiTheme="minorHAnsi"/>
          <w:i/>
          <w:sz w:val="22"/>
          <w:szCs w:val="22"/>
        </w:rPr>
        <w:t xml:space="preserve"> </w:t>
      </w:r>
      <w:r w:rsidRPr="00B87420">
        <w:rPr>
          <w:rFonts w:asciiTheme="minorHAnsi" w:hAnsiTheme="minorHAnsi"/>
          <w:sz w:val="22"/>
          <w:szCs w:val="22"/>
        </w:rPr>
        <w:t xml:space="preserve">s podtitulem </w:t>
      </w:r>
      <w:r w:rsidRPr="006C602F">
        <w:rPr>
          <w:rFonts w:asciiTheme="minorHAnsi" w:hAnsiTheme="minorHAnsi"/>
          <w:i/>
          <w:sz w:val="22"/>
          <w:szCs w:val="22"/>
        </w:rPr>
        <w:t>Společenské ocenění příkladů dobré praxe</w:t>
      </w:r>
      <w:r>
        <w:rPr>
          <w:rFonts w:asciiTheme="minorHAnsi" w:hAnsiTheme="minorHAnsi"/>
          <w:sz w:val="22"/>
          <w:szCs w:val="22"/>
        </w:rPr>
        <w:t xml:space="preserve"> vyhlašuje a uděluje N</w:t>
      </w:r>
      <w:r w:rsidR="009B3140">
        <w:rPr>
          <w:rFonts w:asciiTheme="minorHAnsi" w:hAnsiTheme="minorHAnsi"/>
          <w:sz w:val="22"/>
          <w:szCs w:val="22"/>
        </w:rPr>
        <w:t>PÚ</w:t>
      </w:r>
      <w:r w:rsidRPr="00B87420">
        <w:rPr>
          <w:rFonts w:asciiTheme="minorHAnsi" w:hAnsiTheme="minorHAnsi"/>
          <w:sz w:val="22"/>
          <w:szCs w:val="22"/>
        </w:rPr>
        <w:t xml:space="preserve"> ve snaze z</w:t>
      </w:r>
      <w:r>
        <w:rPr>
          <w:rFonts w:asciiTheme="minorHAnsi" w:hAnsiTheme="minorHAnsi"/>
          <w:sz w:val="22"/>
          <w:szCs w:val="22"/>
        </w:rPr>
        <w:t>hodnotit a </w:t>
      </w:r>
      <w:r w:rsidRPr="00B87420">
        <w:rPr>
          <w:rFonts w:asciiTheme="minorHAnsi" w:hAnsiTheme="minorHAnsi"/>
          <w:sz w:val="22"/>
          <w:szCs w:val="22"/>
        </w:rPr>
        <w:t>vyzdvihnout, co se v oblasti památkové péče podařilo, a ocenit ty, kteří se o úspěšné dílo přičinili.</w:t>
      </w:r>
    </w:p>
    <w:p w:rsidR="005D1A03" w:rsidRPr="005D1A03" w:rsidRDefault="00B36A42" w:rsidP="005D1A0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6A42">
        <w:rPr>
          <w:rFonts w:asciiTheme="minorHAnsi" w:hAnsiTheme="minorHAnsi" w:cstheme="minorHAnsi"/>
          <w:sz w:val="22"/>
          <w:szCs w:val="22"/>
        </w:rPr>
        <w:t>Celostátní hodnocení probíhá v několika fázích. Členové odborné komise nejprve vypracují k</w:t>
      </w:r>
      <w:r w:rsidR="009B3140">
        <w:rPr>
          <w:rFonts w:asciiTheme="minorHAnsi" w:hAnsiTheme="minorHAnsi" w:cstheme="minorHAnsi"/>
          <w:sz w:val="22"/>
          <w:szCs w:val="22"/>
        </w:rPr>
        <w:t> </w:t>
      </w:r>
      <w:r w:rsidRPr="00B36A42">
        <w:rPr>
          <w:rFonts w:asciiTheme="minorHAnsi" w:hAnsiTheme="minorHAnsi" w:cstheme="minorHAnsi"/>
          <w:sz w:val="22"/>
          <w:szCs w:val="22"/>
        </w:rPr>
        <w:t xml:space="preserve">nominacím expertní posudky, s nimiž se navzájem seznámí. Poté na společném zasedání na základě hlasování navrhnou vítěze a návrhy předloží generální ředitelce NPÚ Nadě </w:t>
      </w:r>
      <w:proofErr w:type="spellStart"/>
      <w:r w:rsidRPr="00B36A42">
        <w:rPr>
          <w:rFonts w:asciiTheme="minorHAnsi" w:hAnsiTheme="minorHAnsi" w:cstheme="minorHAnsi"/>
          <w:sz w:val="22"/>
          <w:szCs w:val="22"/>
        </w:rPr>
        <w:t>Goryczkové</w:t>
      </w:r>
      <w:proofErr w:type="spellEnd"/>
      <w:r w:rsidRPr="00B36A42">
        <w:rPr>
          <w:rFonts w:asciiTheme="minorHAnsi" w:hAnsiTheme="minorHAnsi" w:cstheme="minorHAnsi"/>
          <w:sz w:val="22"/>
          <w:szCs w:val="22"/>
        </w:rPr>
        <w:t xml:space="preserve">, </w:t>
      </w:r>
      <w:r w:rsidR="009B3140">
        <w:rPr>
          <w:rFonts w:asciiTheme="minorHAnsi" w:hAnsiTheme="minorHAnsi" w:cstheme="minorHAnsi"/>
          <w:sz w:val="22"/>
          <w:szCs w:val="22"/>
        </w:rPr>
        <w:t>jež</w:t>
      </w:r>
      <w:r w:rsidRPr="00B36A42">
        <w:rPr>
          <w:rFonts w:asciiTheme="minorHAnsi" w:hAnsiTheme="minorHAnsi" w:cstheme="minorHAnsi"/>
          <w:sz w:val="22"/>
          <w:szCs w:val="22"/>
        </w:rPr>
        <w:t xml:space="preserve"> ocenění uděluje. Generální ředitelka může rovněž udělit mimořádné ocenění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A42">
        <w:rPr>
          <w:rFonts w:asciiTheme="minorHAnsi" w:hAnsiTheme="minorHAnsi" w:cstheme="minorHAnsi"/>
          <w:sz w:val="22"/>
          <w:szCs w:val="22"/>
        </w:rPr>
        <w:t>za přínos památkové péči</w:t>
      </w:r>
      <w:r w:rsidR="009B3140">
        <w:rPr>
          <w:rFonts w:asciiTheme="minorHAnsi" w:hAnsiTheme="minorHAnsi" w:cstheme="minorHAnsi"/>
          <w:sz w:val="22"/>
          <w:szCs w:val="22"/>
        </w:rPr>
        <w:t>.</w:t>
      </w: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12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15" w:rsidRDefault="00D96815" w:rsidP="00507F56">
      <w:r>
        <w:separator/>
      </w:r>
    </w:p>
  </w:endnote>
  <w:endnote w:type="continuationSeparator" w:id="0">
    <w:p w:rsidR="00D96815" w:rsidRDefault="00D96815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15" w:rsidRDefault="00D96815" w:rsidP="00507F56">
      <w:r>
        <w:separator/>
      </w:r>
    </w:p>
  </w:footnote>
  <w:footnote w:type="continuationSeparator" w:id="0">
    <w:p w:rsidR="00D96815" w:rsidRDefault="00D96815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C07"/>
    <w:multiLevelType w:val="multilevel"/>
    <w:tmpl w:val="7C7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3ACE"/>
    <w:multiLevelType w:val="hybridMultilevel"/>
    <w:tmpl w:val="259636AC"/>
    <w:lvl w:ilvl="0" w:tplc="DB668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561"/>
    <w:rsid w:val="00002D9D"/>
    <w:rsid w:val="00007DC3"/>
    <w:rsid w:val="00010028"/>
    <w:rsid w:val="00030827"/>
    <w:rsid w:val="00031025"/>
    <w:rsid w:val="00055567"/>
    <w:rsid w:val="00061229"/>
    <w:rsid w:val="00061DA2"/>
    <w:rsid w:val="00066303"/>
    <w:rsid w:val="000711E7"/>
    <w:rsid w:val="00076204"/>
    <w:rsid w:val="00091517"/>
    <w:rsid w:val="00091AAA"/>
    <w:rsid w:val="00093EB7"/>
    <w:rsid w:val="000A3616"/>
    <w:rsid w:val="000A3ABF"/>
    <w:rsid w:val="000B4588"/>
    <w:rsid w:val="000B52F9"/>
    <w:rsid w:val="000B7066"/>
    <w:rsid w:val="000C3C03"/>
    <w:rsid w:val="000C47C4"/>
    <w:rsid w:val="000C5216"/>
    <w:rsid w:val="000D0D4A"/>
    <w:rsid w:val="000D1E9A"/>
    <w:rsid w:val="000D514B"/>
    <w:rsid w:val="000D5CDE"/>
    <w:rsid w:val="000E7ADE"/>
    <w:rsid w:val="000F08F5"/>
    <w:rsid w:val="001012E3"/>
    <w:rsid w:val="0010182F"/>
    <w:rsid w:val="00116BCB"/>
    <w:rsid w:val="0012054E"/>
    <w:rsid w:val="00120DAE"/>
    <w:rsid w:val="0014436B"/>
    <w:rsid w:val="001541DF"/>
    <w:rsid w:val="00154605"/>
    <w:rsid w:val="0016140C"/>
    <w:rsid w:val="001823DB"/>
    <w:rsid w:val="00187A99"/>
    <w:rsid w:val="00192E64"/>
    <w:rsid w:val="001A4297"/>
    <w:rsid w:val="001A4AA7"/>
    <w:rsid w:val="001A4D8E"/>
    <w:rsid w:val="001A6626"/>
    <w:rsid w:val="001B414D"/>
    <w:rsid w:val="001C0185"/>
    <w:rsid w:val="001C24A9"/>
    <w:rsid w:val="001C5A5F"/>
    <w:rsid w:val="001D26CB"/>
    <w:rsid w:val="001E6109"/>
    <w:rsid w:val="001E6483"/>
    <w:rsid w:val="001F0067"/>
    <w:rsid w:val="001F0FD5"/>
    <w:rsid w:val="00205EAD"/>
    <w:rsid w:val="00211357"/>
    <w:rsid w:val="00212301"/>
    <w:rsid w:val="00214ABC"/>
    <w:rsid w:val="002211A7"/>
    <w:rsid w:val="002224BE"/>
    <w:rsid w:val="00223C50"/>
    <w:rsid w:val="002268DA"/>
    <w:rsid w:val="00227B02"/>
    <w:rsid w:val="00231F81"/>
    <w:rsid w:val="002341D0"/>
    <w:rsid w:val="002351B5"/>
    <w:rsid w:val="0024710F"/>
    <w:rsid w:val="0025261E"/>
    <w:rsid w:val="002630DA"/>
    <w:rsid w:val="00271B28"/>
    <w:rsid w:val="002A1D01"/>
    <w:rsid w:val="002A545D"/>
    <w:rsid w:val="002B1EF4"/>
    <w:rsid w:val="002C4A38"/>
    <w:rsid w:val="002C66A6"/>
    <w:rsid w:val="002D331C"/>
    <w:rsid w:val="002E03E9"/>
    <w:rsid w:val="002E159D"/>
    <w:rsid w:val="002E5824"/>
    <w:rsid w:val="002E76B7"/>
    <w:rsid w:val="00310B83"/>
    <w:rsid w:val="003234B0"/>
    <w:rsid w:val="00323DE4"/>
    <w:rsid w:val="00335215"/>
    <w:rsid w:val="00341C03"/>
    <w:rsid w:val="00342005"/>
    <w:rsid w:val="00345AF9"/>
    <w:rsid w:val="0036153D"/>
    <w:rsid w:val="00362B71"/>
    <w:rsid w:val="00364993"/>
    <w:rsid w:val="00367AE3"/>
    <w:rsid w:val="00373DF4"/>
    <w:rsid w:val="00375478"/>
    <w:rsid w:val="0037738C"/>
    <w:rsid w:val="003774E4"/>
    <w:rsid w:val="00387FC5"/>
    <w:rsid w:val="00395379"/>
    <w:rsid w:val="00397EB2"/>
    <w:rsid w:val="003A018D"/>
    <w:rsid w:val="003A0F9E"/>
    <w:rsid w:val="003A1E91"/>
    <w:rsid w:val="003A204D"/>
    <w:rsid w:val="003A6AD7"/>
    <w:rsid w:val="003B25F1"/>
    <w:rsid w:val="003C724B"/>
    <w:rsid w:val="003D24DE"/>
    <w:rsid w:val="003D26CC"/>
    <w:rsid w:val="003D5615"/>
    <w:rsid w:val="003D65D0"/>
    <w:rsid w:val="003E1B6F"/>
    <w:rsid w:val="003E5FA7"/>
    <w:rsid w:val="003F325F"/>
    <w:rsid w:val="003F7EF5"/>
    <w:rsid w:val="0040732F"/>
    <w:rsid w:val="004101F5"/>
    <w:rsid w:val="00410909"/>
    <w:rsid w:val="0042073A"/>
    <w:rsid w:val="004251F3"/>
    <w:rsid w:val="00425C06"/>
    <w:rsid w:val="00426AC2"/>
    <w:rsid w:val="00430F06"/>
    <w:rsid w:val="004365CC"/>
    <w:rsid w:val="0044785B"/>
    <w:rsid w:val="004604E0"/>
    <w:rsid w:val="004623C5"/>
    <w:rsid w:val="00471085"/>
    <w:rsid w:val="004733A7"/>
    <w:rsid w:val="00473C74"/>
    <w:rsid w:val="004773C1"/>
    <w:rsid w:val="00483898"/>
    <w:rsid w:val="00486DF3"/>
    <w:rsid w:val="004910EF"/>
    <w:rsid w:val="00491395"/>
    <w:rsid w:val="00491E07"/>
    <w:rsid w:val="004928D5"/>
    <w:rsid w:val="00497BCF"/>
    <w:rsid w:val="004A0C1F"/>
    <w:rsid w:val="004B2A23"/>
    <w:rsid w:val="004B2F6E"/>
    <w:rsid w:val="004B5BF2"/>
    <w:rsid w:val="004C7F1A"/>
    <w:rsid w:val="004D233C"/>
    <w:rsid w:val="004D365E"/>
    <w:rsid w:val="004D3831"/>
    <w:rsid w:val="004D77B1"/>
    <w:rsid w:val="004E118C"/>
    <w:rsid w:val="004F6C1A"/>
    <w:rsid w:val="004F6FE1"/>
    <w:rsid w:val="004F7EE4"/>
    <w:rsid w:val="00500271"/>
    <w:rsid w:val="00507F56"/>
    <w:rsid w:val="00515276"/>
    <w:rsid w:val="00520737"/>
    <w:rsid w:val="00527879"/>
    <w:rsid w:val="0053118B"/>
    <w:rsid w:val="00543744"/>
    <w:rsid w:val="00552D1B"/>
    <w:rsid w:val="005540E7"/>
    <w:rsid w:val="005552A2"/>
    <w:rsid w:val="00562692"/>
    <w:rsid w:val="00583776"/>
    <w:rsid w:val="00583F91"/>
    <w:rsid w:val="00586F0C"/>
    <w:rsid w:val="00590267"/>
    <w:rsid w:val="00591D7A"/>
    <w:rsid w:val="00592F3F"/>
    <w:rsid w:val="005A089A"/>
    <w:rsid w:val="005A197F"/>
    <w:rsid w:val="005B5CF2"/>
    <w:rsid w:val="005C2215"/>
    <w:rsid w:val="005C25B1"/>
    <w:rsid w:val="005D1A03"/>
    <w:rsid w:val="005E3EFC"/>
    <w:rsid w:val="005E656D"/>
    <w:rsid w:val="005F5292"/>
    <w:rsid w:val="00604D5A"/>
    <w:rsid w:val="00607771"/>
    <w:rsid w:val="00612204"/>
    <w:rsid w:val="00620DEE"/>
    <w:rsid w:val="00623AD5"/>
    <w:rsid w:val="00625FBB"/>
    <w:rsid w:val="006318FE"/>
    <w:rsid w:val="00647C5A"/>
    <w:rsid w:val="00656363"/>
    <w:rsid w:val="006602B8"/>
    <w:rsid w:val="00660430"/>
    <w:rsid w:val="00670718"/>
    <w:rsid w:val="0067612F"/>
    <w:rsid w:val="00683C63"/>
    <w:rsid w:val="0068451B"/>
    <w:rsid w:val="00684EE4"/>
    <w:rsid w:val="0068654D"/>
    <w:rsid w:val="0069736B"/>
    <w:rsid w:val="006A12C4"/>
    <w:rsid w:val="006A4554"/>
    <w:rsid w:val="006A747F"/>
    <w:rsid w:val="006B4D01"/>
    <w:rsid w:val="006C0187"/>
    <w:rsid w:val="006C231B"/>
    <w:rsid w:val="006C25E5"/>
    <w:rsid w:val="006C2FD1"/>
    <w:rsid w:val="006C36FD"/>
    <w:rsid w:val="006C4FE4"/>
    <w:rsid w:val="006C602F"/>
    <w:rsid w:val="006D19CF"/>
    <w:rsid w:val="006D4885"/>
    <w:rsid w:val="006D4912"/>
    <w:rsid w:val="006D7575"/>
    <w:rsid w:val="006E0EC6"/>
    <w:rsid w:val="006E151B"/>
    <w:rsid w:val="006F6425"/>
    <w:rsid w:val="00702025"/>
    <w:rsid w:val="007153EB"/>
    <w:rsid w:val="007155C0"/>
    <w:rsid w:val="007160A1"/>
    <w:rsid w:val="00733CE1"/>
    <w:rsid w:val="00737DA2"/>
    <w:rsid w:val="007407F8"/>
    <w:rsid w:val="00743C78"/>
    <w:rsid w:val="0074463D"/>
    <w:rsid w:val="00763048"/>
    <w:rsid w:val="0078031F"/>
    <w:rsid w:val="00782FBA"/>
    <w:rsid w:val="0078372B"/>
    <w:rsid w:val="00785A23"/>
    <w:rsid w:val="00787D3E"/>
    <w:rsid w:val="00793D56"/>
    <w:rsid w:val="00795E6F"/>
    <w:rsid w:val="007A0E84"/>
    <w:rsid w:val="007A1001"/>
    <w:rsid w:val="007A135D"/>
    <w:rsid w:val="007A3002"/>
    <w:rsid w:val="007A617C"/>
    <w:rsid w:val="007C41D4"/>
    <w:rsid w:val="007C48C3"/>
    <w:rsid w:val="007D097B"/>
    <w:rsid w:val="007D71AA"/>
    <w:rsid w:val="007E0C35"/>
    <w:rsid w:val="007F072D"/>
    <w:rsid w:val="007F077A"/>
    <w:rsid w:val="007F4F76"/>
    <w:rsid w:val="008079F0"/>
    <w:rsid w:val="00811AB4"/>
    <w:rsid w:val="008162D5"/>
    <w:rsid w:val="00820AB0"/>
    <w:rsid w:val="008221F0"/>
    <w:rsid w:val="0082251E"/>
    <w:rsid w:val="0082618C"/>
    <w:rsid w:val="0083082F"/>
    <w:rsid w:val="00833116"/>
    <w:rsid w:val="008338D7"/>
    <w:rsid w:val="00850460"/>
    <w:rsid w:val="00851AAC"/>
    <w:rsid w:val="008546B2"/>
    <w:rsid w:val="0087653B"/>
    <w:rsid w:val="00880F8F"/>
    <w:rsid w:val="00882A69"/>
    <w:rsid w:val="008859F9"/>
    <w:rsid w:val="00895AF8"/>
    <w:rsid w:val="008A4B4B"/>
    <w:rsid w:val="008A5B07"/>
    <w:rsid w:val="008B260B"/>
    <w:rsid w:val="008B2923"/>
    <w:rsid w:val="008B6208"/>
    <w:rsid w:val="008C0B51"/>
    <w:rsid w:val="008C7D68"/>
    <w:rsid w:val="008D1AA8"/>
    <w:rsid w:val="008D319F"/>
    <w:rsid w:val="008F6550"/>
    <w:rsid w:val="008F655B"/>
    <w:rsid w:val="009067EB"/>
    <w:rsid w:val="00912B2F"/>
    <w:rsid w:val="00920D27"/>
    <w:rsid w:val="00925952"/>
    <w:rsid w:val="00925B52"/>
    <w:rsid w:val="009264B5"/>
    <w:rsid w:val="00935CC4"/>
    <w:rsid w:val="009402F4"/>
    <w:rsid w:val="00943245"/>
    <w:rsid w:val="009436F0"/>
    <w:rsid w:val="009509DC"/>
    <w:rsid w:val="00952193"/>
    <w:rsid w:val="00956182"/>
    <w:rsid w:val="00970F72"/>
    <w:rsid w:val="00971FC6"/>
    <w:rsid w:val="009746C6"/>
    <w:rsid w:val="00991ABE"/>
    <w:rsid w:val="00996F85"/>
    <w:rsid w:val="009A2699"/>
    <w:rsid w:val="009A3E33"/>
    <w:rsid w:val="009B3140"/>
    <w:rsid w:val="009B3807"/>
    <w:rsid w:val="009B3BB8"/>
    <w:rsid w:val="009C17C5"/>
    <w:rsid w:val="009C1CF5"/>
    <w:rsid w:val="009C455B"/>
    <w:rsid w:val="009C569F"/>
    <w:rsid w:val="009D1778"/>
    <w:rsid w:val="009D1A90"/>
    <w:rsid w:val="009D1F1D"/>
    <w:rsid w:val="009F10D8"/>
    <w:rsid w:val="009F37CE"/>
    <w:rsid w:val="00A02B35"/>
    <w:rsid w:val="00A0318E"/>
    <w:rsid w:val="00A10881"/>
    <w:rsid w:val="00A1163B"/>
    <w:rsid w:val="00A14B30"/>
    <w:rsid w:val="00A25E85"/>
    <w:rsid w:val="00A3118E"/>
    <w:rsid w:val="00A41137"/>
    <w:rsid w:val="00A466F5"/>
    <w:rsid w:val="00A5028C"/>
    <w:rsid w:val="00A525B8"/>
    <w:rsid w:val="00A66D34"/>
    <w:rsid w:val="00A766DF"/>
    <w:rsid w:val="00A9058D"/>
    <w:rsid w:val="00A9279D"/>
    <w:rsid w:val="00AA0F84"/>
    <w:rsid w:val="00AA20A6"/>
    <w:rsid w:val="00AB37D9"/>
    <w:rsid w:val="00AB443E"/>
    <w:rsid w:val="00AD0503"/>
    <w:rsid w:val="00AD7473"/>
    <w:rsid w:val="00AE4F0D"/>
    <w:rsid w:val="00AF7DC8"/>
    <w:rsid w:val="00B2049E"/>
    <w:rsid w:val="00B2469E"/>
    <w:rsid w:val="00B325C1"/>
    <w:rsid w:val="00B33E83"/>
    <w:rsid w:val="00B34617"/>
    <w:rsid w:val="00B36A42"/>
    <w:rsid w:val="00B36E6C"/>
    <w:rsid w:val="00B42DD0"/>
    <w:rsid w:val="00B63979"/>
    <w:rsid w:val="00B72515"/>
    <w:rsid w:val="00B77073"/>
    <w:rsid w:val="00B7714D"/>
    <w:rsid w:val="00B87420"/>
    <w:rsid w:val="00BA155D"/>
    <w:rsid w:val="00BB049F"/>
    <w:rsid w:val="00BB6A0A"/>
    <w:rsid w:val="00BB7D15"/>
    <w:rsid w:val="00BC2920"/>
    <w:rsid w:val="00BC3133"/>
    <w:rsid w:val="00BD0DBE"/>
    <w:rsid w:val="00BF31B7"/>
    <w:rsid w:val="00C00A5E"/>
    <w:rsid w:val="00C0468F"/>
    <w:rsid w:val="00C11630"/>
    <w:rsid w:val="00C11E29"/>
    <w:rsid w:val="00C136C5"/>
    <w:rsid w:val="00C1565E"/>
    <w:rsid w:val="00C225D7"/>
    <w:rsid w:val="00C32FCB"/>
    <w:rsid w:val="00C339E6"/>
    <w:rsid w:val="00C40138"/>
    <w:rsid w:val="00C47D83"/>
    <w:rsid w:val="00C51C81"/>
    <w:rsid w:val="00C60C0B"/>
    <w:rsid w:val="00C8172E"/>
    <w:rsid w:val="00C908F8"/>
    <w:rsid w:val="00C93EB9"/>
    <w:rsid w:val="00C9453F"/>
    <w:rsid w:val="00CA60AD"/>
    <w:rsid w:val="00CA7340"/>
    <w:rsid w:val="00CB6093"/>
    <w:rsid w:val="00CD5F37"/>
    <w:rsid w:val="00CE23DE"/>
    <w:rsid w:val="00CE5276"/>
    <w:rsid w:val="00CF130F"/>
    <w:rsid w:val="00CF2DCC"/>
    <w:rsid w:val="00CF3C5E"/>
    <w:rsid w:val="00CF64AA"/>
    <w:rsid w:val="00D01427"/>
    <w:rsid w:val="00D01616"/>
    <w:rsid w:val="00D0167E"/>
    <w:rsid w:val="00D04633"/>
    <w:rsid w:val="00D148B7"/>
    <w:rsid w:val="00D16294"/>
    <w:rsid w:val="00D22125"/>
    <w:rsid w:val="00D23F2E"/>
    <w:rsid w:val="00D279EB"/>
    <w:rsid w:val="00D47DE3"/>
    <w:rsid w:val="00D53616"/>
    <w:rsid w:val="00D55BF5"/>
    <w:rsid w:val="00D60801"/>
    <w:rsid w:val="00D616E1"/>
    <w:rsid w:val="00D67D8A"/>
    <w:rsid w:val="00D709D7"/>
    <w:rsid w:val="00D724A8"/>
    <w:rsid w:val="00D839CB"/>
    <w:rsid w:val="00D8527F"/>
    <w:rsid w:val="00D8555F"/>
    <w:rsid w:val="00D87519"/>
    <w:rsid w:val="00D90B50"/>
    <w:rsid w:val="00D96815"/>
    <w:rsid w:val="00D96E1F"/>
    <w:rsid w:val="00D97E6F"/>
    <w:rsid w:val="00DB396A"/>
    <w:rsid w:val="00DB6F7C"/>
    <w:rsid w:val="00DC21B8"/>
    <w:rsid w:val="00DC22B0"/>
    <w:rsid w:val="00DD0226"/>
    <w:rsid w:val="00DD300B"/>
    <w:rsid w:val="00DE0DE4"/>
    <w:rsid w:val="00DE5D9B"/>
    <w:rsid w:val="00DF31A3"/>
    <w:rsid w:val="00DF7644"/>
    <w:rsid w:val="00E20199"/>
    <w:rsid w:val="00E207C1"/>
    <w:rsid w:val="00E21B37"/>
    <w:rsid w:val="00E23360"/>
    <w:rsid w:val="00E30F97"/>
    <w:rsid w:val="00E45FC1"/>
    <w:rsid w:val="00E478B4"/>
    <w:rsid w:val="00E66A56"/>
    <w:rsid w:val="00EC5400"/>
    <w:rsid w:val="00ED5002"/>
    <w:rsid w:val="00EE3CE8"/>
    <w:rsid w:val="00EF5254"/>
    <w:rsid w:val="00F01CD7"/>
    <w:rsid w:val="00F0215B"/>
    <w:rsid w:val="00F1224C"/>
    <w:rsid w:val="00F25014"/>
    <w:rsid w:val="00F50522"/>
    <w:rsid w:val="00F62684"/>
    <w:rsid w:val="00F821C6"/>
    <w:rsid w:val="00F828CB"/>
    <w:rsid w:val="00F87C58"/>
    <w:rsid w:val="00F87EC6"/>
    <w:rsid w:val="00F90CDD"/>
    <w:rsid w:val="00F96F2C"/>
    <w:rsid w:val="00FA0B25"/>
    <w:rsid w:val="00FA7BA1"/>
    <w:rsid w:val="00FC6E84"/>
    <w:rsid w:val="00FD07D4"/>
    <w:rsid w:val="00FD44B0"/>
    <w:rsid w:val="00FE01EE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CA46"/>
  <w15:docId w15:val="{D8AD1D68-FE56-4D35-B69D-7D7EF66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18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1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1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8742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Standardnpsmoodstavce"/>
    <w:rsid w:val="001F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npu-a-pamatkova-pece/npu-jako-instituce/cinnosti/hlavni-temata-sezony/81142-cena-patrimonium-pro-futuro-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tkova.petra@np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AB04-E8C5-4EA9-BA0A-900F0D67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Batková Petra</cp:lastModifiedBy>
  <cp:revision>9</cp:revision>
  <cp:lastPrinted>2023-08-31T12:13:00Z</cp:lastPrinted>
  <dcterms:created xsi:type="dcterms:W3CDTF">2023-08-09T07:05:00Z</dcterms:created>
  <dcterms:modified xsi:type="dcterms:W3CDTF">2023-08-31T12:15:00Z</dcterms:modified>
</cp:coreProperties>
</file>